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2.jpeg" ContentType="image/jpe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Default"/>
        <w:jc w:val="center"/>
        <w:rPr>
          <w:rFonts w:ascii="Arial Narrow" w:hAnsi="Arial Narrow" w:cs="Times New Roman"/>
          <w:b/>
          <w:b/>
          <w:bCs/>
          <w:color w:val="auto"/>
          <w:lang w:val="sr-Latn-RS"/>
        </w:rPr>
      </w:pPr>
      <w:r>
        <w:rPr>
          <w:rFonts w:cs="Times New Roman" w:ascii="Arial Narrow" w:hAnsi="Arial Narrow"/>
          <w:b/>
          <w:bCs/>
          <w:color w:val="auto"/>
          <w:lang w:val="sr-Latn-RS"/>
        </w:rPr>
        <w:t>ПРОЈЕКТНИ ЗАДАТАК</w:t>
      </w:r>
    </w:p>
    <w:p>
      <w:pPr>
        <w:pStyle w:val="Default"/>
        <w:rPr>
          <w:rFonts w:ascii="Arial Narrow" w:hAnsi="Arial Narrow" w:cs="Times New Roman"/>
          <w:b/>
          <w:b/>
          <w:bCs/>
          <w:color w:val="auto"/>
          <w:lang w:val="sr-RS"/>
        </w:rPr>
      </w:pPr>
      <w:r>
        <w:rPr>
          <w:rFonts w:cs="Times New Roman" w:ascii="Arial Narrow" w:hAnsi="Arial Narrow"/>
          <w:b/>
          <w:bCs/>
          <w:color w:val="auto"/>
          <w:lang w:val="sr-RS"/>
        </w:rPr>
      </w:r>
    </w:p>
    <w:p>
      <w:pPr>
        <w:pStyle w:val="Default"/>
        <w:jc w:val="center"/>
        <w:rPr>
          <w:rFonts w:ascii="Arial Narrow" w:hAnsi="Arial Narrow" w:cs="Times New Roman"/>
          <w:bCs/>
          <w:color w:val="auto"/>
          <w:lang w:val="sr-Latn-RS"/>
        </w:rPr>
      </w:pPr>
      <w:r>
        <w:rPr>
          <w:rFonts w:cs="Times New Roman" w:ascii="Arial Narrow" w:hAnsi="Arial Narrow"/>
          <w:bCs/>
          <w:color w:val="auto"/>
          <w:lang w:val="sr-Latn-RS"/>
        </w:rPr>
        <w:t>За израду пројектне документације за</w:t>
      </w:r>
    </w:p>
    <w:p>
      <w:pPr>
        <w:pStyle w:val="Default"/>
        <w:jc w:val="center"/>
        <w:rPr>
          <w:rFonts w:ascii="Arial Narrow" w:hAnsi="Arial Narrow" w:cs="Times New Roman"/>
          <w:b/>
          <w:b/>
          <w:bCs/>
          <w:color w:val="auto"/>
          <w:lang w:val="sr-RS"/>
        </w:rPr>
      </w:pPr>
      <w:r>
        <w:rPr>
          <w:rFonts w:cs="Times New Roman" w:ascii="Arial Narrow" w:hAnsi="Arial Narrow"/>
          <w:b/>
          <w:bCs/>
          <w:color w:val="auto"/>
          <w:lang w:val="sr-RS"/>
        </w:rPr>
      </w:r>
    </w:p>
    <w:p>
      <w:pPr>
        <w:pStyle w:val="Default"/>
        <w:jc w:val="center"/>
        <w:rPr>
          <w:rFonts w:ascii="Arial Narrow" w:hAnsi="Arial Narrow" w:cs="Times New Roman"/>
          <w:b/>
          <w:b/>
          <w:bCs/>
          <w:color w:val="auto"/>
          <w:lang w:val="sr-Latn-RS"/>
        </w:rPr>
      </w:pPr>
      <w:r>
        <w:rPr>
          <w:rFonts w:cs="Times New Roman" w:ascii="Arial Narrow" w:hAnsi="Arial Narrow"/>
          <w:b/>
          <w:bCs/>
          <w:color w:val="auto"/>
          <w:lang w:val="sr-Latn-RS"/>
        </w:rPr>
        <w:t>реконструкцију и изградњу комплекса ЗЦ Зајечар</w:t>
      </w:r>
    </w:p>
    <w:p>
      <w:pPr>
        <w:pStyle w:val="Default"/>
        <w:jc w:val="both"/>
        <w:rPr>
          <w:rFonts w:ascii="Arial Narrow" w:hAnsi="Arial Narrow" w:cs="Times New Roman"/>
          <w:b/>
          <w:b/>
          <w:bCs/>
          <w:color w:val="auto"/>
          <w:lang w:val="en-US"/>
        </w:rPr>
      </w:pPr>
      <w:r>
        <w:rPr>
          <w:rFonts w:cs="Times New Roman" w:ascii="Arial Narrow" w:hAnsi="Arial Narrow"/>
          <w:b/>
          <w:bCs/>
          <w:color w:val="auto"/>
          <w:lang w:val="en-US"/>
        </w:rPr>
      </w:r>
    </w:p>
    <w:p>
      <w:pPr>
        <w:pStyle w:val="Default"/>
        <w:jc w:val="both"/>
        <w:rPr>
          <w:rFonts w:ascii="Arial Narrow" w:hAnsi="Arial Narrow" w:cs="Times New Roman"/>
          <w:b/>
          <w:b/>
          <w:bCs/>
          <w:color w:val="auto"/>
          <w:lang w:val="en-US"/>
        </w:rPr>
      </w:pPr>
      <w:r>
        <w:rPr>
          <w:rFonts w:cs="Times New Roman" w:ascii="Arial Narrow" w:hAnsi="Arial Narrow"/>
          <w:b/>
          <w:bCs/>
          <w:color w:val="auto"/>
          <w:lang w:val="en-US"/>
        </w:rPr>
      </w:r>
    </w:p>
    <w:p>
      <w:pPr>
        <w:pStyle w:val="Default"/>
        <w:jc w:val="both"/>
        <w:rPr>
          <w:rFonts w:ascii="Arial Narrow" w:hAnsi="Arial Narrow" w:cs="Times New Roman"/>
          <w:b/>
          <w:b/>
          <w:bCs/>
          <w:color w:val="auto"/>
          <w:lang w:val="sr-RS"/>
        </w:rPr>
      </w:pPr>
      <w:r>
        <w:rPr>
          <w:rFonts w:cs="Times New Roman" w:ascii="Arial Narrow" w:hAnsi="Arial Narrow"/>
          <w:b/>
          <w:bCs/>
          <w:color w:val="auto"/>
          <w:lang w:val="sr-RS"/>
        </w:rPr>
      </w:r>
    </w:p>
    <w:p>
      <w:pPr>
        <w:pStyle w:val="Default"/>
        <w:jc w:val="both"/>
        <w:rPr>
          <w:rFonts w:ascii="Arial Narrow" w:hAnsi="Arial Narrow" w:cs="Times New Roman"/>
          <w:b/>
          <w:b/>
          <w:bCs/>
          <w:color w:val="auto"/>
          <w:lang w:val="sr-Latn-RS"/>
        </w:rPr>
      </w:pPr>
      <w:r>
        <w:rPr>
          <w:rFonts w:cs="Times New Roman" w:ascii="Arial Narrow" w:hAnsi="Arial Narrow"/>
          <w:b/>
          <w:bCs/>
          <w:color w:val="auto"/>
          <w:lang w:val="sr-Latn-RS"/>
        </w:rPr>
        <w:t>Инвеститор:</w:t>
      </w:r>
      <w:r>
        <w:rPr>
          <w:rFonts w:cs="Times New Roman" w:ascii="Arial Narrow" w:hAnsi="Arial Narrow"/>
          <w:b/>
          <w:bCs/>
          <w:color w:val="auto"/>
          <w:lang w:val="sr-RS"/>
        </w:rPr>
        <w:tab/>
        <w:tab/>
      </w:r>
      <w:r>
        <w:rPr>
          <w:rFonts w:cs="Times New Roman" w:ascii="Arial Narrow" w:hAnsi="Arial Narrow"/>
          <w:bCs/>
          <w:color w:val="auto"/>
          <w:lang w:val="sr-Latn-RS"/>
        </w:rPr>
        <w:t>Град Зајечар</w:t>
      </w:r>
    </w:p>
    <w:p>
      <w:pPr>
        <w:pStyle w:val="Default"/>
        <w:rPr>
          <w:rFonts w:ascii="Arial Narrow" w:hAnsi="Arial Narrow" w:cs="Times New Roman"/>
          <w:b/>
          <w:b/>
          <w:bCs/>
          <w:color w:val="auto"/>
          <w:lang w:val="sr-RS"/>
        </w:rPr>
      </w:pPr>
      <w:r>
        <w:rPr>
          <w:rFonts w:cs="Times New Roman" w:ascii="Arial Narrow" w:hAnsi="Arial Narrow"/>
          <w:b/>
          <w:bCs/>
          <w:color w:val="auto"/>
          <w:lang w:val="sr-RS"/>
        </w:rPr>
      </w:r>
    </w:p>
    <w:p>
      <w:pPr>
        <w:pStyle w:val="Default"/>
        <w:ind w:left="2160" w:hanging="2160"/>
        <w:rPr>
          <w:rFonts w:ascii="Arial Narrow" w:hAnsi="Arial Narrow" w:cs="Times New Roman"/>
          <w:b/>
          <w:b/>
          <w:bCs/>
          <w:color w:val="auto"/>
          <w:lang w:val="sr-Latn-RS"/>
        </w:rPr>
      </w:pPr>
      <w:r>
        <w:rPr>
          <w:rFonts w:cs="Times New Roman" w:ascii="Arial Narrow" w:hAnsi="Arial Narrow"/>
          <w:b/>
          <w:bCs/>
          <w:color w:val="auto"/>
          <w:lang w:val="sr-Latn-RS"/>
        </w:rPr>
        <w:t>Локација:</w:t>
      </w:r>
      <w:r>
        <w:rPr>
          <w:rFonts w:cs="Times New Roman" w:ascii="Arial Narrow" w:hAnsi="Arial Narrow"/>
          <w:b/>
          <w:bCs/>
          <w:color w:val="auto"/>
          <w:lang w:val="sr-RS"/>
        </w:rPr>
        <w:tab/>
      </w:r>
      <w:r>
        <w:rPr>
          <w:rFonts w:cs="Times New Roman" w:ascii="Arial Narrow" w:hAnsi="Arial Narrow"/>
          <w:bCs/>
          <w:color w:val="auto"/>
          <w:lang w:val="sr-Latn-RS"/>
        </w:rPr>
        <w:t>Комплекс</w:t>
      </w:r>
      <w:r>
        <w:rPr>
          <w:rFonts w:cs="Times New Roman" w:ascii="Arial Narrow" w:hAnsi="Arial Narrow"/>
          <w:b/>
          <w:bCs/>
          <w:color w:val="auto"/>
          <w:lang w:val="sr-Latn-RS"/>
        </w:rPr>
        <w:t xml:space="preserve"> </w:t>
      </w:r>
      <w:r>
        <w:rPr>
          <w:rFonts w:cs="Times New Roman" w:ascii="Arial Narrow" w:hAnsi="Arial Narrow"/>
          <w:bCs/>
          <w:color w:val="auto"/>
          <w:lang w:val="sr-Latn-RS"/>
        </w:rPr>
        <w:t>ЗЦ Зајечар</w:t>
      </w:r>
    </w:p>
    <w:p>
      <w:pPr>
        <w:pStyle w:val="Default"/>
        <w:ind w:left="2880" w:hanging="2880"/>
        <w:rPr>
          <w:rFonts w:ascii="Arial Narrow" w:hAnsi="Arial Narrow" w:cs="Times New Roman"/>
          <w:b/>
          <w:b/>
          <w:bCs/>
          <w:color w:val="auto"/>
          <w:lang w:val="sr-RS"/>
        </w:rPr>
      </w:pPr>
      <w:r>
        <w:rPr>
          <w:rFonts w:cs="Times New Roman" w:ascii="Arial Narrow" w:hAnsi="Arial Narrow"/>
          <w:b/>
          <w:bCs/>
          <w:color w:val="auto"/>
          <w:lang w:val="sr-RS"/>
        </w:rPr>
      </w:r>
    </w:p>
    <w:p>
      <w:pPr>
        <w:pStyle w:val="Default"/>
        <w:ind w:left="2160" w:hanging="2160"/>
        <w:rPr>
          <w:rFonts w:ascii="Arial Narrow" w:hAnsi="Arial Narrow" w:cs="Times New Roman"/>
          <w:bCs/>
          <w:color w:val="FF0000"/>
          <w:lang w:val="sr-RS"/>
        </w:rPr>
      </w:pPr>
      <w:r>
        <w:rPr>
          <w:rFonts w:cs="Times New Roman" w:ascii="Arial Narrow" w:hAnsi="Arial Narrow"/>
          <w:b/>
          <w:bCs/>
          <w:color w:val="auto"/>
          <w:lang w:val="sr-Latn-RS"/>
        </w:rPr>
        <w:t>Број парцеле:</w:t>
      </w:r>
      <w:r>
        <w:rPr>
          <w:rFonts w:cs="Times New Roman" w:ascii="Arial Narrow" w:hAnsi="Arial Narrow"/>
          <w:b/>
          <w:bCs/>
          <w:color w:val="auto"/>
          <w:lang w:val="sr-RS"/>
        </w:rPr>
        <w:tab/>
      </w:r>
      <w:r>
        <w:rPr>
          <w:rFonts w:cs="Times New Roman" w:ascii="Arial Narrow" w:hAnsi="Arial Narrow"/>
          <w:bCs/>
          <w:color w:val="auto"/>
          <w:lang w:val="sr-RS"/>
        </w:rPr>
        <w:t>КП</w:t>
      </w:r>
      <w:r>
        <w:rPr>
          <w:rFonts w:cs="Times New Roman" w:ascii="Arial Narrow" w:hAnsi="Arial Narrow"/>
          <w:bCs/>
          <w:color w:val="auto"/>
          <w:lang w:val="sr-Latn-RS"/>
        </w:rPr>
        <w:t>. бр. 6253/1 КО Зајечар</w:t>
      </w:r>
    </w:p>
    <w:p>
      <w:pPr>
        <w:pStyle w:val="Default"/>
        <w:ind w:left="2880" w:hanging="2880"/>
        <w:rPr>
          <w:rFonts w:ascii="Arial Narrow" w:hAnsi="Arial Narrow" w:cs="Times New Roman"/>
          <w:b/>
          <w:b/>
          <w:bCs/>
          <w:color w:val="auto"/>
          <w:lang w:val="sr-RS"/>
        </w:rPr>
      </w:pPr>
      <w:r>
        <w:rPr>
          <w:rFonts w:cs="Times New Roman" w:ascii="Arial Narrow" w:hAnsi="Arial Narrow"/>
          <w:b/>
          <w:bCs/>
          <w:color w:val="auto"/>
          <w:lang w:val="sr-RS"/>
        </w:rPr>
      </w:r>
    </w:p>
    <w:p>
      <w:pPr>
        <w:pStyle w:val="Default"/>
        <w:ind w:left="2160" w:hanging="2160"/>
        <w:jc w:val="both"/>
        <w:rPr>
          <w:rFonts w:ascii="Arial Narrow" w:hAnsi="Arial Narrow" w:cs="Times New Roman"/>
          <w:bCs/>
          <w:color w:val="auto"/>
          <w:lang w:val="sr-Latn-RS"/>
        </w:rPr>
      </w:pPr>
      <w:r>
        <w:rPr>
          <w:rFonts w:cs="Times New Roman" w:ascii="Arial Narrow" w:hAnsi="Arial Narrow"/>
          <w:b/>
          <w:bCs/>
          <w:color w:val="auto"/>
          <w:lang w:val="sr-Latn-RS"/>
        </w:rPr>
        <w:t>Услови</w:t>
      </w:r>
      <w:r>
        <w:rPr>
          <w:rFonts w:cs="Times New Roman" w:ascii="Arial Narrow" w:hAnsi="Arial Narrow"/>
          <w:b/>
          <w:bCs/>
          <w:color w:val="auto"/>
          <w:lang w:val="sr-RS"/>
        </w:rPr>
        <w:t>:</w:t>
        <w:tab/>
      </w:r>
      <w:r>
        <w:rPr>
          <w:rFonts w:cs="Times New Roman" w:ascii="Arial Narrow" w:hAnsi="Arial Narrow"/>
          <w:bCs/>
          <w:color w:val="auto"/>
          <w:lang w:val="sr-Latn-RS"/>
        </w:rPr>
        <w:t>Приликом пројектовања поштовати овај пројектни задатак и све услове и мишљења издата од стране надлежних органа. Све податке који нису обухваћени овим пројектним задатком пројектан ће добити у току израде пројекта преко овлашћеног представника инвеститира.</w:t>
      </w:r>
    </w:p>
    <w:p>
      <w:pPr>
        <w:pStyle w:val="Default"/>
        <w:jc w:val="both"/>
        <w:rPr>
          <w:rFonts w:ascii="Arial Narrow" w:hAnsi="Arial Narrow" w:cs="Times New Roman"/>
          <w:color w:val="auto"/>
          <w:lang w:val="sr-CS"/>
        </w:rPr>
      </w:pPr>
      <w:r>
        <w:rPr>
          <w:rFonts w:cs="Times New Roman" w:ascii="Arial Narrow" w:hAnsi="Arial Narrow"/>
          <w:color w:val="auto"/>
          <w:lang w:val="sr-CS"/>
        </w:rPr>
      </w:r>
    </w:p>
    <w:p>
      <w:pPr>
        <w:pStyle w:val="Default"/>
        <w:jc w:val="both"/>
        <w:rPr>
          <w:rFonts w:ascii="Arial Narrow" w:hAnsi="Arial Narrow" w:cs="Times New Roman"/>
          <w:color w:val="auto"/>
          <w:lang w:val="sr-CS"/>
        </w:rPr>
      </w:pPr>
      <w:r>
        <w:rPr>
          <w:rFonts w:cs="Times New Roman" w:ascii="Arial Narrow" w:hAnsi="Arial Narrow"/>
          <w:color w:val="auto"/>
          <w:lang w:val="sr-CS"/>
        </w:rPr>
      </w:r>
    </w:p>
    <w:p>
      <w:pPr>
        <w:pStyle w:val="Default"/>
        <w:jc w:val="both"/>
        <w:rPr>
          <w:rFonts w:ascii="Arial Narrow" w:hAnsi="Arial Narrow" w:cs="Times New Roman"/>
          <w:color w:val="auto"/>
          <w:lang w:val="sr-CS"/>
        </w:rPr>
      </w:pPr>
      <w:r>
        <w:rPr>
          <w:rFonts w:cs="Times New Roman" w:ascii="Arial Narrow" w:hAnsi="Arial Narrow"/>
          <w:color w:val="auto"/>
          <w:lang w:val="sr-CS"/>
        </w:rPr>
      </w:r>
    </w:p>
    <w:p>
      <w:pPr>
        <w:pStyle w:val="Normal"/>
        <w:rPr>
          <w:rFonts w:ascii="Arial Narrow" w:hAnsi="Arial Narrow"/>
          <w:b/>
          <w:b/>
          <w:sz w:val="24"/>
          <w:szCs w:val="24"/>
          <w:lang w:val="sr-RS"/>
        </w:rPr>
      </w:pPr>
      <w:r>
        <w:rPr>
          <w:rFonts w:ascii="Arial Narrow" w:hAnsi="Arial Narrow"/>
          <w:b/>
          <w:sz w:val="24"/>
          <w:szCs w:val="24"/>
          <w:lang w:val="sr-RS"/>
        </w:rPr>
        <w:t>1.</w:t>
        <w:tab/>
        <w:t>ОПШТИ ПОДАЦИ</w:t>
      </w:r>
    </w:p>
    <w:p>
      <w:pPr>
        <w:pStyle w:val="Default"/>
        <w:ind w:firstLine="720"/>
        <w:jc w:val="both"/>
        <w:rPr>
          <w:rFonts w:ascii="Arial Narrow" w:hAnsi="Arial Narrow" w:cs="Times New Roman"/>
          <w:color w:val="auto"/>
          <w:lang w:val="sr-CS"/>
        </w:rPr>
      </w:pPr>
      <w:r>
        <w:rPr>
          <w:rFonts w:cs="Times New Roman" w:ascii="Arial Narrow" w:hAnsi="Arial Narrow"/>
          <w:color w:val="auto"/>
          <w:lang w:val="sr-CS"/>
        </w:rPr>
        <w:t xml:space="preserve">Зајечар лежи у међуречју Црног и Белог Тимока, на 137 метара надморске висине, на раскршћу путева Параћин – Видин  и Ниш – Неготин – Прахово пристаниште. </w:t>
      </w:r>
      <w:r>
        <w:rPr>
          <w:rFonts w:cs="Times New Roman" w:ascii="Arial Narrow" w:hAnsi="Arial Narrow"/>
          <w:color w:val="auto"/>
          <w:lang w:val="sr-RS"/>
        </w:rPr>
        <w:t>Овај простор представља центар Тимочке крајине.</w:t>
      </w:r>
    </w:p>
    <w:p>
      <w:pPr>
        <w:pStyle w:val="Default"/>
        <w:ind w:firstLine="720"/>
        <w:jc w:val="both"/>
        <w:rPr>
          <w:rFonts w:ascii="Arial Narrow" w:hAnsi="Arial Narrow" w:cs="Times New Roman"/>
          <w:color w:val="auto"/>
          <w:lang w:val="en-US"/>
        </w:rPr>
      </w:pPr>
      <w:r>
        <w:rPr>
          <w:rFonts w:cs="Times New Roman" w:ascii="Arial Narrow" w:hAnsi="Arial Narrow"/>
          <w:color w:val="auto"/>
          <w:lang w:val="sr-CS"/>
        </w:rPr>
        <w:t>Према важећем планском основу „болница“ је лоцирана у југоисточном делу града, на површини од</w:t>
      </w:r>
      <w:r>
        <w:rPr>
          <w:rFonts w:cs="Times New Roman" w:ascii="Arial Narrow" w:hAnsi="Arial Narrow"/>
          <w:color w:val="auto"/>
          <w:lang w:val="sr-Latn-RS"/>
        </w:rPr>
        <w:t xml:space="preserve"> 8</w:t>
      </w:r>
      <w:r>
        <w:rPr>
          <w:rFonts w:cs="Times New Roman" w:ascii="Arial Narrow" w:hAnsi="Arial Narrow"/>
          <w:color w:val="auto"/>
          <w:lang w:val="sr-RS"/>
        </w:rPr>
        <w:t>3829м²</w:t>
      </w:r>
      <w:r>
        <w:rPr>
          <w:rFonts w:cs="Times New Roman" w:ascii="Arial Narrow" w:hAnsi="Arial Narrow"/>
          <w:color w:val="auto"/>
          <w:lang w:val="sr-Latn-RS"/>
        </w:rPr>
        <w:t xml:space="preserve">. </w:t>
      </w:r>
    </w:p>
    <w:p>
      <w:pPr>
        <w:pStyle w:val="Default"/>
        <w:ind w:firstLine="720"/>
        <w:jc w:val="both"/>
        <w:rPr>
          <w:rFonts w:ascii="Arial Narrow" w:hAnsi="Arial Narrow" w:cs="Times New Roman"/>
          <w:color w:val="auto"/>
          <w:lang w:val="sr-RS"/>
        </w:rPr>
      </w:pPr>
      <w:r>
        <w:rPr>
          <w:rFonts w:cs="Times New Roman" w:ascii="Arial Narrow" w:hAnsi="Arial Narrow"/>
          <w:color w:val="auto"/>
          <w:lang w:val="en-US"/>
        </w:rPr>
        <w:t>К</w:t>
      </w:r>
      <w:r>
        <w:rPr>
          <w:rFonts w:cs="Times New Roman" w:ascii="Arial Narrow" w:hAnsi="Arial Narrow"/>
          <w:color w:val="auto"/>
          <w:lang w:val="sr-RS"/>
        </w:rPr>
        <w:t>омплекс Здравственог центра Зајечар налази се на самом улазу у град</w:t>
      </w:r>
      <w:r>
        <w:rPr>
          <w:rFonts w:cs="Times New Roman" w:ascii="Arial Narrow" w:hAnsi="Arial Narrow"/>
          <w:color w:val="auto"/>
          <w:lang w:val="en-US"/>
        </w:rPr>
        <w:t xml:space="preserve"> </w:t>
      </w:r>
      <w:r>
        <w:rPr>
          <w:rFonts w:cs="Times New Roman" w:ascii="Arial Narrow" w:hAnsi="Arial Narrow"/>
          <w:color w:val="auto"/>
          <w:lang w:val="sr-RS"/>
        </w:rPr>
        <w:t>из правца Ниша, оивичен Расадничком улицом и железничком пругом</w:t>
      </w:r>
      <w:r>
        <w:rPr>
          <w:rFonts w:cs="Times New Roman" w:ascii="Arial Narrow" w:hAnsi="Arial Narrow"/>
          <w:color w:val="auto"/>
          <w:lang w:val="en-US"/>
        </w:rPr>
        <w:t xml:space="preserve"> </w:t>
      </w:r>
      <w:r>
        <w:rPr>
          <w:rFonts w:cs="Times New Roman" w:ascii="Arial Narrow" w:hAnsi="Arial Narrow"/>
          <w:color w:val="auto"/>
          <w:lang w:val="sr-RS"/>
        </w:rPr>
        <w:t>Ниш – Зајечар – Прахово.</w:t>
      </w:r>
    </w:p>
    <w:p>
      <w:pPr>
        <w:pStyle w:val="Default"/>
        <w:ind w:firstLine="720"/>
        <w:jc w:val="both"/>
        <w:rPr>
          <w:rFonts w:ascii="Arial Narrow" w:hAnsi="Arial Narrow" w:cs="Times New Roman"/>
          <w:color w:val="auto"/>
          <w:lang w:val="sr-RS"/>
        </w:rPr>
      </w:pPr>
      <w:r>
        <w:rPr>
          <w:rFonts w:cs="Times New Roman" w:ascii="Arial Narrow" w:hAnsi="Arial Narrow"/>
          <w:color w:val="auto"/>
          <w:lang w:val="sr-RS"/>
        </w:rPr>
      </w:r>
    </w:p>
    <w:p>
      <w:pPr>
        <w:pStyle w:val="Default"/>
        <w:ind w:firstLine="720"/>
        <w:jc w:val="both"/>
        <w:rPr>
          <w:rFonts w:ascii="Arial Narrow" w:hAnsi="Arial Narrow" w:cs="Times New Roman"/>
          <w:color w:val="auto"/>
          <w:lang w:val="sr-RS"/>
        </w:rPr>
      </w:pPr>
      <w:r>
        <w:rPr>
          <w:rFonts w:cs="Times New Roman" w:ascii="Arial Narrow" w:hAnsi="Arial Narrow"/>
          <w:color w:val="auto"/>
          <w:lang w:val="sr-RS"/>
        </w:rPr>
        <w:t>Здравствени центар Зајечар сачињава комплекс од 28 објеката према копији плана парцеле. Објекти су грађени у различитим периодима, према потребама и ширењу капацитета болнице.</w:t>
      </w:r>
    </w:p>
    <w:p>
      <w:pPr>
        <w:pStyle w:val="Default"/>
        <w:ind w:firstLine="720"/>
        <w:jc w:val="both"/>
        <w:rPr>
          <w:rFonts w:ascii="Arial Narrow" w:hAnsi="Arial Narrow" w:cs="Times New Roman"/>
          <w:color w:val="auto"/>
          <w:lang w:val="sr-CS"/>
        </w:rPr>
      </w:pPr>
      <w:r>
        <w:rPr>
          <w:rFonts w:cs="Times New Roman" w:ascii="Arial Narrow" w:hAnsi="Arial Narrow"/>
          <w:color w:val="auto"/>
          <w:lang w:val="sr-CS"/>
        </w:rPr>
      </w:r>
    </w:p>
    <w:p>
      <w:pPr>
        <w:pStyle w:val="Default"/>
        <w:ind w:firstLine="720"/>
        <w:jc w:val="both"/>
        <w:rPr>
          <w:rFonts w:ascii="Arial Narrow" w:hAnsi="Arial Narrow" w:cs="Times New Roman"/>
          <w:color w:val="auto"/>
          <w:lang w:val="sr-CS"/>
        </w:rPr>
      </w:pPr>
      <w:r>
        <w:rPr>
          <w:rFonts w:cs="Times New Roman" w:ascii="Arial Narrow" w:hAnsi="Arial Narrow"/>
          <w:color w:val="auto"/>
          <w:lang w:val="sr-CS"/>
        </w:rPr>
        <w:t xml:space="preserve">Прва болница </w:t>
      </w:r>
      <w:r>
        <w:rPr>
          <w:rFonts w:cs="Times New Roman" w:ascii="Arial Narrow" w:hAnsi="Arial Narrow"/>
          <w:color w:val="auto"/>
          <w:lang w:val="sr-RS"/>
        </w:rPr>
        <w:t xml:space="preserve">у Зајечару </w:t>
      </w:r>
      <w:r>
        <w:rPr>
          <w:rFonts w:cs="Times New Roman" w:ascii="Arial Narrow" w:hAnsi="Arial Narrow"/>
          <w:color w:val="auto"/>
          <w:lang w:val="sr-CS"/>
        </w:rPr>
        <w:t>на садашњој локацији почела је са радом далеке 1912. године, пре почетка велоког рата. Окружна болница у Зајечару са посебним одељењима, купатилима и водоводом, била је најуређенија болница у Краљевини Србије и задовољавала је све тадашње потребе. Тако да је интенција да Зајечар након ове реконструкције</w:t>
      </w:r>
      <w:r>
        <w:rPr>
          <w:rFonts w:cs="Times New Roman" w:ascii="Arial Narrow" w:hAnsi="Arial Narrow"/>
          <w:color w:val="auto"/>
          <w:lang w:val="en-US"/>
        </w:rPr>
        <w:t xml:space="preserve"> </w:t>
      </w:r>
      <w:r>
        <w:rPr>
          <w:rFonts w:cs="Times New Roman" w:ascii="Arial Narrow" w:hAnsi="Arial Narrow"/>
          <w:color w:val="auto"/>
          <w:lang w:val="sr-CS"/>
        </w:rPr>
        <w:t>поново добије најмодернији здравствени центар у Србији.</w:t>
      </w:r>
      <w:r>
        <w:rPr>
          <w:rFonts w:cs="Times New Roman" w:ascii="Arial Narrow" w:hAnsi="Arial Narrow"/>
          <w:color w:val="auto"/>
          <w:lang w:val="en-US"/>
        </w:rPr>
        <w:t xml:space="preserve"> </w:t>
      </w:r>
      <w:r>
        <w:rPr>
          <w:rFonts w:cs="Times New Roman" w:ascii="Arial Narrow" w:hAnsi="Arial Narrow"/>
          <w:color w:val="auto"/>
          <w:lang w:val="sr-CS"/>
        </w:rPr>
        <w:t xml:space="preserve">Развојем околних саобраћајница и железничког саобраћаја локација добија несрећан облик, у оквиру којег су се, до 80-их година прошлог века, градила сва одељења, тако да Здравствени центар Зајечар чини павиљонски концепт болнице. </w:t>
      </w:r>
    </w:p>
    <w:p>
      <w:pPr>
        <w:pStyle w:val="Default"/>
        <w:ind w:firstLine="720"/>
        <w:jc w:val="both"/>
        <w:rPr>
          <w:rFonts w:ascii="Arial Narrow" w:hAnsi="Arial Narrow" w:cs="Times New Roman"/>
          <w:color w:val="auto"/>
          <w:lang w:val="sr-CS"/>
        </w:rPr>
      </w:pPr>
      <w:r>
        <w:rPr>
          <w:rFonts w:cs="Times New Roman" w:ascii="Arial Narrow" w:hAnsi="Arial Narrow"/>
          <w:color w:val="auto"/>
          <w:lang w:val="sr-CS"/>
        </w:rPr>
      </w:r>
    </w:p>
    <w:p>
      <w:pPr>
        <w:pStyle w:val="Normal"/>
        <w:widowControl w:val="false"/>
        <w:spacing w:lineRule="auto" w:line="240" w:before="0" w:after="0"/>
        <w:jc w:val="both"/>
        <w:rPr>
          <w:rFonts w:ascii="Arial Narrow" w:hAnsi="Arial Narrow"/>
          <w:sz w:val="24"/>
          <w:szCs w:val="24"/>
          <w:lang w:val="sr-RS"/>
        </w:rPr>
      </w:pPr>
      <w:r>
        <w:rPr>
          <w:rFonts w:ascii="Arial Narrow" w:hAnsi="Arial Narrow"/>
          <w:sz w:val="24"/>
          <w:szCs w:val="24"/>
          <w:lang w:val="sr-RS"/>
        </w:rPr>
        <w:t>Законом о здравственој заштити, а у складу са Планом мреже здравствених установа, регулисано је да Здравствени центар обавља:</w:t>
      </w:r>
    </w:p>
    <w:p>
      <w:pPr>
        <w:pStyle w:val="ListParagraph"/>
        <w:widowControl w:val="false"/>
        <w:numPr>
          <w:ilvl w:val="0"/>
          <w:numId w:val="2"/>
        </w:numPr>
        <w:spacing w:lineRule="auto" w:line="240" w:before="0" w:after="0"/>
        <w:contextualSpacing/>
        <w:jc w:val="both"/>
        <w:rPr>
          <w:rFonts w:ascii="Arial Narrow" w:hAnsi="Arial Narrow"/>
          <w:sz w:val="24"/>
          <w:szCs w:val="24"/>
          <w:lang w:val="sr-RS"/>
        </w:rPr>
      </w:pPr>
      <w:r>
        <w:rPr>
          <w:rFonts w:ascii="Arial Narrow" w:hAnsi="Arial Narrow"/>
          <w:sz w:val="24"/>
          <w:szCs w:val="24"/>
          <w:lang w:val="sr-RS"/>
        </w:rPr>
        <w:t>примарну здравствену заштиту (дом здравља),</w:t>
      </w:r>
    </w:p>
    <w:p>
      <w:pPr>
        <w:pStyle w:val="ListParagraph"/>
        <w:widowControl w:val="false"/>
        <w:numPr>
          <w:ilvl w:val="0"/>
          <w:numId w:val="2"/>
        </w:numPr>
        <w:spacing w:lineRule="auto" w:line="240" w:before="0" w:after="0"/>
        <w:contextualSpacing/>
        <w:jc w:val="both"/>
        <w:rPr>
          <w:rFonts w:ascii="Arial Narrow" w:hAnsi="Arial Narrow"/>
          <w:sz w:val="24"/>
          <w:szCs w:val="24"/>
          <w:lang w:val="sr-RS"/>
        </w:rPr>
      </w:pPr>
      <w:r>
        <w:rPr>
          <w:rFonts w:ascii="Arial Narrow" w:hAnsi="Arial Narrow"/>
          <w:sz w:val="24"/>
          <w:szCs w:val="24"/>
          <w:lang w:val="sr-RS"/>
        </w:rPr>
        <w:t>стационарну здравствену делатност (болнице)</w:t>
      </w:r>
    </w:p>
    <w:p>
      <w:pPr>
        <w:pStyle w:val="ListParagraph"/>
        <w:widowControl w:val="false"/>
        <w:numPr>
          <w:ilvl w:val="0"/>
          <w:numId w:val="2"/>
        </w:numPr>
        <w:spacing w:lineRule="auto" w:line="240" w:before="0" w:after="0"/>
        <w:contextualSpacing/>
        <w:jc w:val="both"/>
        <w:rPr>
          <w:rFonts w:ascii="Arial Narrow" w:hAnsi="Arial Narrow"/>
          <w:sz w:val="24"/>
          <w:szCs w:val="24"/>
          <w:lang w:val="sr-RS"/>
        </w:rPr>
      </w:pPr>
      <w:r>
        <w:rPr>
          <w:rFonts w:ascii="Arial Narrow" w:hAnsi="Arial Narrow"/>
          <w:sz w:val="24"/>
          <w:szCs w:val="24"/>
          <w:lang w:val="sr-RS"/>
        </w:rPr>
        <w:t>специјалистичко консултативну делатност.</w:t>
      </w:r>
    </w:p>
    <w:p>
      <w:pPr>
        <w:pStyle w:val="Normal"/>
        <w:widowControl w:val="false"/>
        <w:spacing w:lineRule="auto" w:line="240" w:before="0" w:after="0"/>
        <w:jc w:val="both"/>
        <w:rPr>
          <w:rFonts w:ascii="Arial Narrow" w:hAnsi="Arial Narrow"/>
          <w:sz w:val="24"/>
          <w:szCs w:val="24"/>
          <w:lang w:val="sr-RS"/>
        </w:rPr>
      </w:pPr>
      <w:r>
        <w:rPr>
          <w:rFonts w:ascii="Arial Narrow" w:hAnsi="Arial Narrow"/>
          <w:sz w:val="24"/>
          <w:szCs w:val="24"/>
          <w:lang w:val="sr-RS"/>
        </w:rPr>
      </w:r>
    </w:p>
    <w:p>
      <w:pPr>
        <w:pStyle w:val="Normal"/>
        <w:widowControl w:val="false"/>
        <w:spacing w:lineRule="auto" w:line="240" w:before="0" w:after="0"/>
        <w:jc w:val="both"/>
        <w:rPr>
          <w:rFonts w:ascii="Arial Narrow" w:hAnsi="Arial Narrow"/>
          <w:sz w:val="24"/>
          <w:szCs w:val="24"/>
          <w:lang w:val="sr-RS"/>
        </w:rPr>
      </w:pPr>
      <w:r>
        <w:rPr>
          <w:rFonts w:ascii="Arial Narrow" w:hAnsi="Arial Narrow"/>
          <w:sz w:val="24"/>
          <w:szCs w:val="24"/>
          <w:lang w:val="sr-RS"/>
        </w:rPr>
        <w:t xml:space="preserve">Здравствени центар обезбеђује здравствену заштиту становништву Тимочког округа. По попису становништва из </w:t>
      </w:r>
      <w:r>
        <w:rPr>
          <w:rFonts w:ascii="Arial Narrow" w:hAnsi="Arial Narrow"/>
          <w:sz w:val="24"/>
          <w:szCs w:val="24"/>
          <w:lang w:val="sr-Latn-RS"/>
        </w:rPr>
        <w:t xml:space="preserve">2011. </w:t>
      </w:r>
      <w:r>
        <w:rPr>
          <w:rFonts w:ascii="Arial Narrow" w:hAnsi="Arial Narrow"/>
          <w:sz w:val="24"/>
          <w:szCs w:val="24"/>
          <w:lang w:val="sr-RS"/>
        </w:rPr>
        <w:t xml:space="preserve">године, на овом подручју живи </w:t>
      </w:r>
      <w:r>
        <w:rPr>
          <w:rFonts w:ascii="Arial Narrow" w:hAnsi="Arial Narrow"/>
          <w:sz w:val="24"/>
          <w:szCs w:val="24"/>
          <w:lang w:val="sr-Latn-RS"/>
        </w:rPr>
        <w:t xml:space="preserve">244.959 </w:t>
      </w:r>
      <w:r>
        <w:rPr>
          <w:rFonts w:ascii="Arial Narrow" w:hAnsi="Arial Narrow"/>
          <w:sz w:val="24"/>
          <w:szCs w:val="24"/>
          <w:lang w:val="sr-RS"/>
        </w:rPr>
        <w:t>становника. Поред објекта који служе за здравствене услуге, ту су и објекти администрације, котларнице и други пратећи објекти неопходни за функционисање и рад здравственог центра.</w:t>
      </w:r>
    </w:p>
    <w:p>
      <w:pPr>
        <w:pStyle w:val="Default"/>
        <w:jc w:val="both"/>
        <w:rPr>
          <w:rFonts w:ascii="Arial Narrow" w:hAnsi="Arial Narrow" w:cs="Times New Roman"/>
          <w:color w:val="auto"/>
          <w:lang w:val="en-US"/>
        </w:rPr>
      </w:pPr>
      <w:r>
        <w:rPr>
          <w:rFonts w:cs="Times New Roman" w:ascii="Arial Narrow" w:hAnsi="Arial Narrow"/>
          <w:color w:val="auto"/>
          <w:lang w:val="en-US"/>
        </w:rPr>
      </w:r>
    </w:p>
    <w:p>
      <w:pPr>
        <w:pStyle w:val="Normal"/>
        <w:jc w:val="both"/>
        <w:rPr>
          <w:rFonts w:ascii="Arial Narrow" w:hAnsi="Arial Narrow"/>
          <w:sz w:val="24"/>
          <w:szCs w:val="24"/>
          <w:lang w:val="sr-CS"/>
        </w:rPr>
      </w:pPr>
      <w:r>
        <w:rPr>
          <w:rFonts w:ascii="Arial Narrow" w:hAnsi="Arial Narrow"/>
          <w:sz w:val="24"/>
          <w:szCs w:val="24"/>
          <w:lang w:val="sr-CS"/>
        </w:rPr>
        <w:t xml:space="preserve">Објекти у оквиру </w:t>
      </w:r>
      <w:r>
        <w:rPr>
          <w:rFonts w:ascii="Arial Narrow" w:hAnsi="Arial Narrow"/>
          <w:sz w:val="24"/>
          <w:szCs w:val="24"/>
          <w:lang w:val="sr-RS"/>
        </w:rPr>
        <w:t>З</w:t>
      </w:r>
      <w:r>
        <w:rPr>
          <w:rFonts w:ascii="Arial Narrow" w:hAnsi="Arial Narrow"/>
          <w:sz w:val="24"/>
          <w:szCs w:val="24"/>
          <w:lang w:val="sr-CS"/>
        </w:rPr>
        <w:t>дравственог центра су:</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Патологије</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Котларнице</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Палијативне неге</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Дом здравља са анфитеатром</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Гинекологије</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Продужене неге</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ОРЛ, МФХ, трансфузије и централне апотеке</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Управне зграде</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Главне болничке зграде са централном кухињом</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Очног одељења</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инфективног и интерног одељења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Неурологије и Психијатрије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Пулмпологије и нефрологије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Продавнице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Музеја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Апотеке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Цвећаре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Објеакт Централних гасова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Водомера</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Вешераја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Објекти Медицинског отпада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Радионице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Гараже</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Капеле</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 xml:space="preserve">Објекат Топле везе </w:t>
      </w:r>
    </w:p>
    <w:p>
      <w:pPr>
        <w:pStyle w:val="ListParagraph"/>
        <w:widowControl w:val="false"/>
        <w:numPr>
          <w:ilvl w:val="0"/>
          <w:numId w:val="1"/>
        </w:numPr>
        <w:spacing w:lineRule="auto" w:line="240" w:before="0" w:after="0"/>
        <w:ind w:left="360" w:hanging="360"/>
        <w:contextualSpacing/>
        <w:jc w:val="both"/>
        <w:rPr>
          <w:rFonts w:ascii="Arial Narrow" w:hAnsi="Arial Narrow"/>
          <w:sz w:val="24"/>
          <w:szCs w:val="24"/>
          <w:lang w:val="sr-CS"/>
        </w:rPr>
      </w:pPr>
      <w:r>
        <w:rPr>
          <w:rFonts w:ascii="Arial Narrow" w:hAnsi="Arial Narrow"/>
          <w:sz w:val="24"/>
          <w:szCs w:val="24"/>
          <w:lang w:val="sr-CS"/>
        </w:rPr>
        <w:t>Објекат Продавнице</w:t>
      </w:r>
    </w:p>
    <w:p>
      <w:pPr>
        <w:pStyle w:val="Normal"/>
        <w:widowControl w:val="false"/>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widowControl w:val="false"/>
        <w:spacing w:lineRule="auto" w:line="240" w:before="0" w:after="0"/>
        <w:jc w:val="both"/>
        <w:rPr>
          <w:rFonts w:ascii="Arial Narrow" w:hAnsi="Arial Narrow"/>
          <w:sz w:val="24"/>
          <w:szCs w:val="24"/>
          <w:lang w:val="sr-RS"/>
        </w:rPr>
      </w:pPr>
      <w:r>
        <w:rPr>
          <w:rFonts w:ascii="Arial Narrow" w:hAnsi="Arial Narrow"/>
          <w:sz w:val="24"/>
          <w:szCs w:val="24"/>
          <w:lang w:val="en-US"/>
        </w:rPr>
        <w:t xml:space="preserve">27. </w:t>
      </w:r>
      <w:r>
        <w:rPr>
          <w:rFonts w:ascii="Arial Narrow" w:hAnsi="Arial Narrow"/>
          <w:sz w:val="24"/>
          <w:szCs w:val="24"/>
          <w:lang w:val="sr-RS"/>
        </w:rPr>
        <w:t>Објекат дечијег одељења – није предмет пројекта</w:t>
      </w:r>
    </w:p>
    <w:p>
      <w:pPr>
        <w:pStyle w:val="Normal"/>
        <w:widowControl w:val="false"/>
        <w:spacing w:lineRule="auto" w:line="240" w:before="0" w:after="0"/>
        <w:jc w:val="both"/>
        <w:rPr>
          <w:rFonts w:ascii="Arial Narrow" w:hAnsi="Arial Narrow"/>
          <w:sz w:val="24"/>
          <w:szCs w:val="24"/>
          <w:lang w:val="sr-RS"/>
        </w:rPr>
      </w:pPr>
      <w:r>
        <w:rPr>
          <w:rFonts w:ascii="Arial Narrow" w:hAnsi="Arial Narrow"/>
          <w:sz w:val="24"/>
          <w:szCs w:val="24"/>
          <w:lang w:val="sr-RS"/>
        </w:rPr>
        <w:t>28. Објекат одељења геронтологије – није предмет пројекта</w:t>
      </w:r>
    </w:p>
    <w:p>
      <w:pPr>
        <w:pStyle w:val="Normal"/>
        <w:widowControl w:val="false"/>
        <w:spacing w:lineRule="auto" w:line="240" w:before="0" w:after="0"/>
        <w:jc w:val="both"/>
        <w:rPr>
          <w:rFonts w:ascii="Arial Narrow" w:hAnsi="Arial Narrow"/>
          <w:sz w:val="24"/>
          <w:szCs w:val="24"/>
          <w:lang w:val="sr-RS"/>
        </w:rPr>
      </w:pPr>
      <w:r>
        <w:rPr>
          <w:rFonts w:ascii="Arial Narrow" w:hAnsi="Arial Narrow"/>
          <w:sz w:val="24"/>
          <w:szCs w:val="24"/>
          <w:lang w:val="sr-RS"/>
        </w:rPr>
      </w:r>
    </w:p>
    <w:p>
      <w:pPr>
        <w:pStyle w:val="Normal"/>
        <w:widowControl w:val="false"/>
        <w:spacing w:lineRule="auto" w:line="240" w:before="0" w:after="0"/>
        <w:jc w:val="both"/>
        <w:rPr>
          <w:rFonts w:ascii="Arial Narrow" w:hAnsi="Arial Narrow"/>
          <w:sz w:val="24"/>
          <w:szCs w:val="24"/>
          <w:lang w:val="sr-CS"/>
        </w:rPr>
      </w:pPr>
      <w:r>
        <w:rPr>
          <w:rFonts w:ascii="Arial Narrow" w:hAnsi="Arial Narrow"/>
          <w:sz w:val="24"/>
          <w:szCs w:val="24"/>
          <w:lang w:val="sr-RS"/>
        </w:rPr>
        <w:tab/>
        <w:t xml:space="preserve">Укупан </w:t>
      </w:r>
      <w:r>
        <w:rPr>
          <w:rFonts w:ascii="Arial Narrow" w:hAnsi="Arial Narrow"/>
          <w:sz w:val="24"/>
          <w:szCs w:val="24"/>
          <w:lang w:val="sr-CS"/>
        </w:rPr>
        <w:t xml:space="preserve">прописан број постеља свих одељења Здравственог центра Зајечар износи </w:t>
      </w:r>
      <w:r>
        <w:rPr>
          <w:rFonts w:ascii="Arial Narrow" w:hAnsi="Arial Narrow"/>
          <w:sz w:val="24"/>
          <w:szCs w:val="24"/>
          <w:lang w:val="en-US"/>
        </w:rPr>
        <w:t>430</w:t>
      </w:r>
      <w:r>
        <w:rPr>
          <w:rFonts w:ascii="Arial Narrow" w:hAnsi="Arial Narrow"/>
          <w:sz w:val="24"/>
          <w:szCs w:val="24"/>
          <w:lang w:val="sr-CS"/>
        </w:rPr>
        <w:t xml:space="preserve"> постеља, а укупна квадратура болничког комплекса је 38000 м².</w:t>
      </w:r>
    </w:p>
    <w:p>
      <w:pPr>
        <w:pStyle w:val="Normal"/>
        <w:widowControl w:val="false"/>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widowControl w:val="false"/>
        <w:spacing w:lineRule="auto" w:line="240" w:before="0" w:after="0"/>
        <w:jc w:val="both"/>
        <w:rPr>
          <w:rFonts w:ascii="Arial Narrow" w:hAnsi="Arial Narrow"/>
          <w:sz w:val="24"/>
          <w:szCs w:val="24"/>
          <w:lang w:val="sr-CS"/>
        </w:rPr>
      </w:pPr>
      <w:r>
        <w:rPr>
          <w:rFonts w:ascii="Arial Narrow" w:hAnsi="Arial Narrow"/>
          <w:sz w:val="24"/>
          <w:szCs w:val="24"/>
          <w:lang w:val="sr-CS"/>
        </w:rPr>
        <w:t>Обзиром на године изградње и досадашња улагања у текуће одржавање објеката, које није обухватило комплекс у целости до данас, циљ пројекта је унапређење комплекса у урбанистичком, архитектонско-грађевинском и технолошком погледу, како би комплекс намењен здравственој заштити испунио садашње норме, стандарде и прописе.</w:t>
      </w:r>
    </w:p>
    <w:p>
      <w:pPr>
        <w:pStyle w:val="Normal"/>
        <w:widowControl w:val="false"/>
        <w:spacing w:lineRule="auto" w:line="240" w:before="0" w:after="0"/>
        <w:jc w:val="both"/>
        <w:rPr>
          <w:rFonts w:ascii="Arial Narrow" w:hAnsi="Arial Narrow"/>
          <w:sz w:val="24"/>
          <w:szCs w:val="24"/>
          <w:lang w:val="sr-RS"/>
        </w:rPr>
      </w:pPr>
      <w:r>
        <w:rPr>
          <w:rFonts w:ascii="Arial Narrow" w:hAnsi="Arial Narrow"/>
          <w:sz w:val="24"/>
          <w:szCs w:val="24"/>
          <w:lang w:val="sr-RS"/>
        </w:rPr>
      </w:r>
    </w:p>
    <w:p>
      <w:pPr>
        <w:pStyle w:val="Default"/>
        <w:ind w:firstLine="720"/>
        <w:jc w:val="both"/>
        <w:rPr>
          <w:rFonts w:ascii="Arial Narrow" w:hAnsi="Arial Narrow"/>
          <w:lang w:val="sr-RS"/>
        </w:rPr>
      </w:pPr>
      <w:r>
        <w:rPr>
          <w:rFonts w:cs="Times New Roman" w:ascii="Arial Narrow" w:hAnsi="Arial Narrow"/>
          <w:color w:val="auto"/>
          <w:lang w:val="sr-CS"/>
        </w:rPr>
        <w:t>Основни задатак пројектанта је да, на основу сагледавања постојећег стања и делом урађене пројектне документације коју поседује инвеститор, изради нови концепт функционисања Здравственог центара Зајечар у целини и испројектује концептуално модеран здравствени центар.</w:t>
      </w:r>
    </w:p>
    <w:p>
      <w:pPr>
        <w:pStyle w:val="Default"/>
        <w:jc w:val="both"/>
        <w:rPr>
          <w:rFonts w:ascii="Arial Narrow" w:hAnsi="Arial Narrow" w:cs="Times New Roman"/>
          <w:color w:val="auto"/>
          <w:lang w:val="sr-RS"/>
        </w:rPr>
      </w:pPr>
      <w:r>
        <w:rPr>
          <w:rFonts w:cs="Times New Roman" w:ascii="Arial Narrow" w:hAnsi="Arial Narrow"/>
          <w:color w:val="auto"/>
          <w:lang w:val="sr-RS"/>
        </w:rPr>
      </w:r>
    </w:p>
    <w:p>
      <w:pPr>
        <w:pStyle w:val="Default"/>
        <w:ind w:firstLine="720"/>
        <w:jc w:val="both"/>
        <w:rPr>
          <w:rFonts w:ascii="Arial Narrow" w:hAnsi="Arial Narrow" w:cs="Times New Roman"/>
          <w:color w:val="auto"/>
          <w:lang w:val="sr-RS"/>
        </w:rPr>
      </w:pPr>
      <w:r>
        <w:rPr>
          <w:rFonts w:cs="Times New Roman" w:ascii="Arial Narrow" w:hAnsi="Arial Narrow"/>
          <w:color w:val="auto"/>
          <w:lang w:val="sr-RS"/>
        </w:rPr>
        <w:t xml:space="preserve">Новом технологијом и новом програмском шемом пројектант је у обавези да предложи најекономичнији и најповољнији концепт који подразумева комплетно нову технолошку шему рада, саобраћајну организацију, уклањање постојећих објеката ако је то потребно и изградњу нових објеката, како би Здравствени центар задовољио све савремене болничке и дијагностичке услуге модерног доба. </w:t>
      </w:r>
    </w:p>
    <w:p>
      <w:pPr>
        <w:pStyle w:val="Default"/>
        <w:ind w:firstLine="720"/>
        <w:jc w:val="both"/>
        <w:rPr>
          <w:rFonts w:ascii="Arial Narrow" w:hAnsi="Arial Narrow" w:cs="Times New Roman"/>
          <w:color w:val="auto"/>
          <w:lang w:val="sr-RS"/>
        </w:rPr>
      </w:pPr>
      <w:r>
        <w:rPr>
          <w:rFonts w:cs="Times New Roman" w:ascii="Arial Narrow" w:hAnsi="Arial Narrow"/>
          <w:color w:val="auto"/>
          <w:lang w:val="sr-RS"/>
        </w:rPr>
        <w:t>Пре почетка пројектовања пројектант је у обавези да сагледа и имплементира све потребе корисника, у смислу капацитета корисника и броја здравствених радника.</w:t>
      </w:r>
    </w:p>
    <w:p>
      <w:pPr>
        <w:pStyle w:val="Default"/>
        <w:ind w:firstLine="720"/>
        <w:jc w:val="both"/>
        <w:rPr>
          <w:rFonts w:ascii="Arial Narrow" w:hAnsi="Arial Narrow" w:cs="Times New Roman"/>
          <w:color w:val="auto"/>
          <w:lang w:val="sr-RS"/>
        </w:rPr>
      </w:pPr>
      <w:r>
        <w:rPr>
          <w:rFonts w:cs="Times New Roman" w:ascii="Arial Narrow" w:hAnsi="Arial Narrow"/>
          <w:color w:val="auto"/>
          <w:lang w:val="sr-RS"/>
        </w:rPr>
        <w:t>На основу свега тога закључује се да је неопходно саградити нови дијагностички центар, да се сви постојећи технички објекти сруше и направи један обједињени и да се паркирање реши изградњом јавне гараже.</w:t>
      </w:r>
    </w:p>
    <w:p>
      <w:pPr>
        <w:pStyle w:val="Default"/>
        <w:ind w:firstLine="720"/>
        <w:jc w:val="both"/>
        <w:rPr>
          <w:rFonts w:ascii="Arial Narrow" w:hAnsi="Arial Narrow" w:cs="Times New Roman"/>
          <w:color w:val="auto"/>
          <w:lang w:val="sr-RS"/>
        </w:rPr>
      </w:pPr>
      <w:r>
        <w:rPr>
          <w:rFonts w:cs="Times New Roman" w:ascii="Arial Narrow" w:hAnsi="Arial Narrow"/>
          <w:color w:val="auto"/>
          <w:lang w:val="sr-RS"/>
        </w:rPr>
        <w:t xml:space="preserve">Обзиром на тренутни неконтролисан и непрегледан улаз у круг комплекса Здравственог центра, испројектовати ограду са јасно дефинисаним улазима, излазима, видео надзором целог комплекса и картичним (контролисаним) приступом. </w:t>
      </w:r>
    </w:p>
    <w:p>
      <w:pPr>
        <w:pStyle w:val="Default"/>
        <w:ind w:firstLine="720"/>
        <w:jc w:val="both"/>
        <w:rPr>
          <w:rFonts w:ascii="Arial Narrow" w:hAnsi="Arial Narrow" w:cs="Times New Roman"/>
          <w:color w:val="auto"/>
          <w:lang w:val="sr-RS"/>
        </w:rPr>
      </w:pPr>
      <w:r>
        <w:rPr>
          <w:rFonts w:cs="Times New Roman" w:ascii="Arial Narrow" w:hAnsi="Arial Narrow"/>
          <w:color w:val="auto"/>
          <w:lang w:val="sr-RS"/>
        </w:rPr>
        <w:t>Приликом пројектовања и примене материјала за овакву врсту објеката – болнице, строго водити рачуна о карактеристикама и квалитету примењених материјала у ентеријеру објекта – подови, зидови, плафони. Сви примењени материјали завршних обрада морају да задовољавају строге критеријуме захтеваних карактеристика а ово се посебно односи на операционе сале, интензивне неге и болесничке собе. Ови материјали морају по квалитету да задовоље дуг период експлоатације. Што се фасаде и фасадних облога тиче искључиво користити еколошке материјале.</w:t>
      </w:r>
    </w:p>
    <w:p>
      <w:pPr>
        <w:pStyle w:val="Default"/>
        <w:jc w:val="both"/>
        <w:rPr>
          <w:rFonts w:ascii="Arial Narrow" w:hAnsi="Arial Narrow" w:cs="Times New Roman"/>
          <w:color w:val="auto"/>
          <w:lang w:val="sr-RS"/>
        </w:rPr>
      </w:pPr>
      <w:r>
        <w:rPr>
          <w:rFonts w:cs="Times New Roman" w:ascii="Arial Narrow" w:hAnsi="Arial Narrow"/>
          <w:color w:val="auto"/>
          <w:lang w:val="sr-RS"/>
        </w:rPr>
      </w:r>
    </w:p>
    <w:p>
      <w:pPr>
        <w:pStyle w:val="Normal"/>
        <w:spacing w:lineRule="auto" w:line="240"/>
        <w:ind w:firstLine="720"/>
        <w:jc w:val="both"/>
        <w:rPr>
          <w:rFonts w:ascii="Arial Narrow" w:hAnsi="Arial Narrow"/>
          <w:color w:val="FF0000"/>
          <w:sz w:val="24"/>
          <w:szCs w:val="24"/>
          <w:lang w:val="sr-RS"/>
        </w:rPr>
      </w:pPr>
      <w:r>
        <w:rPr>
          <w:rFonts w:ascii="Arial Narrow" w:hAnsi="Arial Narrow"/>
          <w:sz w:val="24"/>
          <w:szCs w:val="24"/>
          <w:lang w:val="sr-RS"/>
        </w:rPr>
        <w:t>Адаптација објеката, у оквиру постојећег габарита, има за циљ  побољшање услова за боравак корисника и рад запослених.</w:t>
      </w:r>
    </w:p>
    <w:p>
      <w:pPr>
        <w:pStyle w:val="Normal"/>
        <w:spacing w:lineRule="auto" w:line="240"/>
        <w:ind w:firstLine="720"/>
        <w:jc w:val="both"/>
        <w:rPr>
          <w:rFonts w:ascii="Arial Narrow" w:hAnsi="Arial Narrow"/>
          <w:sz w:val="24"/>
          <w:szCs w:val="24"/>
          <w:lang w:val="sr-RS"/>
        </w:rPr>
      </w:pPr>
      <w:r>
        <w:rPr>
          <w:rFonts w:ascii="Arial Narrow" w:hAnsi="Arial Narrow"/>
          <w:sz w:val="24"/>
          <w:szCs w:val="24"/>
          <w:lang w:val="sr-RS"/>
        </w:rPr>
        <w:t>Функционална организација простора је предмет реконструкције у обиму неопходном за усклађивање са важећим стандардима за пружање услуга здравствене примарне заштите, при чему треба омогућити максималне капацитете у складу са расположивим простором.</w:t>
      </w:r>
    </w:p>
    <w:p>
      <w:pPr>
        <w:pStyle w:val="Normal"/>
        <w:spacing w:lineRule="auto" w:line="240"/>
        <w:ind w:firstLine="720"/>
        <w:jc w:val="both"/>
        <w:rPr>
          <w:rFonts w:ascii="Arial Narrow" w:hAnsi="Arial Narrow"/>
          <w:sz w:val="24"/>
          <w:szCs w:val="24"/>
          <w:lang w:val="sr-Latn-RS"/>
        </w:rPr>
      </w:pPr>
      <w:r>
        <w:rPr>
          <w:rFonts w:ascii="Arial Narrow" w:hAnsi="Arial Narrow"/>
          <w:sz w:val="24"/>
          <w:szCs w:val="24"/>
          <w:lang w:val="sr-Latn-RS"/>
        </w:rPr>
        <w:t>Изградња новопланираних објеката подразумева технолошко-техничко сагледавање недостатака постојећег и изградњу нових објекта за потребе Здравственог центра.</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С</w:t>
      </w:r>
      <w:r>
        <w:rPr>
          <w:rFonts w:ascii="Arial Narrow" w:hAnsi="Arial Narrow"/>
          <w:sz w:val="24"/>
          <w:szCs w:val="24"/>
          <w:lang w:val="en-US"/>
        </w:rPr>
        <w:t xml:space="preserve"> </w:t>
      </w:r>
      <w:r>
        <w:rPr>
          <w:rFonts w:ascii="Arial Narrow" w:hAnsi="Arial Narrow"/>
          <w:sz w:val="24"/>
          <w:szCs w:val="24"/>
          <w:lang w:val="sr-RS"/>
        </w:rPr>
        <w:t>тим у вези неопходна је израда технологије Здравственог центра – коплекса и израда технологије за сваки објекат понаособ.</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r>
    </w:p>
    <w:p>
      <w:pPr>
        <w:pStyle w:val="Normal"/>
        <w:rPr>
          <w:rFonts w:ascii="Arial Narrow" w:hAnsi="Arial Narrow"/>
          <w:b/>
          <w:b/>
          <w:sz w:val="24"/>
          <w:szCs w:val="24"/>
          <w:lang w:val="sr-RS"/>
        </w:rPr>
      </w:pPr>
      <w:r>
        <w:rPr>
          <w:rFonts w:ascii="Arial Narrow" w:hAnsi="Arial Narrow"/>
          <w:b/>
          <w:sz w:val="24"/>
          <w:szCs w:val="24"/>
          <w:lang w:val="sr-RS"/>
        </w:rPr>
        <w:t>ЛОКАЦИЈА ЗДРАВСТВЕНОГ ЦЕНТРА ЗАЈЕЧАР</w:t>
      </w:r>
    </w:p>
    <w:p>
      <w:pPr>
        <w:pStyle w:val="Normal"/>
        <w:spacing w:lineRule="auto" w:line="240"/>
        <w:ind w:firstLine="720"/>
        <w:jc w:val="both"/>
        <w:rPr>
          <w:rFonts w:ascii="Arial Narrow" w:hAnsi="Arial Narrow"/>
          <w:sz w:val="24"/>
          <w:szCs w:val="24"/>
          <w:lang w:val="sr-RS"/>
        </w:rPr>
      </w:pPr>
      <w:r>
        <w:rPr>
          <w:rFonts w:ascii="Arial Narrow" w:hAnsi="Arial Narrow"/>
          <w:sz w:val="24"/>
          <w:szCs w:val="24"/>
          <w:lang w:val="sr-Latn-RS"/>
        </w:rPr>
        <w:t>Комлекс</w:t>
      </w:r>
      <w:r>
        <w:rPr>
          <w:rFonts w:ascii="Arial Narrow" w:hAnsi="Arial Narrow"/>
          <w:sz w:val="24"/>
          <w:szCs w:val="24"/>
          <w:lang w:val="sr-RS"/>
        </w:rPr>
        <w:t xml:space="preserve"> Здравственог центар Зајечар налази се у југоисточном делу, на самом улазу у град Зајечар из правца Ниша, оивичен Расадничком улицом и железничком пругом </w:t>
      </w:r>
      <w:r>
        <w:rPr>
          <w:rFonts w:ascii="Arial Narrow" w:hAnsi="Arial Narrow"/>
          <w:lang w:val="sr-RS"/>
        </w:rPr>
        <w:t>Ниш – Зајечар – Прахово</w:t>
      </w:r>
      <w:r>
        <w:rPr>
          <w:rFonts w:ascii="Arial Narrow" w:hAnsi="Arial Narrow"/>
          <w:sz w:val="24"/>
          <w:szCs w:val="24"/>
          <w:lang w:val="sr-RS"/>
        </w:rPr>
        <w:t>.</w:t>
      </w:r>
    </w:p>
    <w:p>
      <w:pPr>
        <w:pStyle w:val="Normal"/>
        <w:spacing w:lineRule="auto" w:line="240" w:before="0" w:after="0"/>
        <w:rPr>
          <w:rFonts w:ascii="Arial Narrow" w:hAnsi="Arial Narrow"/>
          <w:sz w:val="24"/>
          <w:szCs w:val="24"/>
          <w:lang w:val="sr-RS"/>
        </w:rPr>
      </w:pPr>
      <w:r>
        <w:rPr>
          <w:rFonts w:ascii="Arial Narrow" w:hAnsi="Arial Narrow"/>
          <w:sz w:val="24"/>
          <w:szCs w:val="24"/>
          <w:lang w:val="sr-RS"/>
        </w:rPr>
        <w:t>Адреса: Расадничка бб, 19000 Зајечар, Република Србија</w:t>
      </w:r>
    </w:p>
    <w:p>
      <w:pPr>
        <w:pStyle w:val="Normal"/>
        <w:spacing w:lineRule="auto" w:line="240" w:before="0" w:after="0"/>
        <w:rPr>
          <w:rFonts w:ascii="Arial Narrow" w:hAnsi="Arial Narrow"/>
          <w:sz w:val="24"/>
          <w:szCs w:val="24"/>
          <w:lang w:val="sr-RS"/>
        </w:rPr>
      </w:pPr>
      <w:r>
        <w:rPr>
          <w:rFonts w:ascii="Arial Narrow" w:hAnsi="Arial Narrow"/>
          <w:sz w:val="24"/>
          <w:szCs w:val="24"/>
          <w:lang w:val="sr-RS"/>
        </w:rPr>
        <w:t>Број катастарске парцеле: КП 6253/1, КО Зајечар</w:t>
      </w:r>
    </w:p>
    <w:p>
      <w:pPr>
        <w:pStyle w:val="Normal"/>
        <w:spacing w:lineRule="auto" w:line="240" w:before="0" w:after="0"/>
        <w:rPr>
          <w:rFonts w:ascii="Arial Narrow" w:hAnsi="Arial Narrow"/>
          <w:sz w:val="24"/>
          <w:szCs w:val="24"/>
          <w:lang w:val="sr-CS"/>
        </w:rPr>
      </w:pPr>
      <w:r>
        <w:rPr>
          <w:rFonts w:ascii="Arial Narrow" w:hAnsi="Arial Narrow"/>
          <w:sz w:val="24"/>
          <w:szCs w:val="24"/>
          <w:lang w:val="sr-RS"/>
        </w:rPr>
        <w:t>Површина парцеле: 83829</w:t>
      </w:r>
      <w:r>
        <w:rPr>
          <w:rFonts w:ascii="Arial Narrow" w:hAnsi="Arial Narrow"/>
          <w:sz w:val="24"/>
          <w:szCs w:val="24"/>
          <w:lang w:val="sr-CS"/>
        </w:rPr>
        <w:t>м²</w:t>
      </w:r>
    </w:p>
    <w:p>
      <w:pPr>
        <w:pStyle w:val="Normal"/>
        <w:spacing w:lineRule="auto" w:line="240" w:before="0" w:after="0"/>
        <w:rPr>
          <w:rFonts w:ascii="Arial Narrow" w:hAnsi="Arial Narrow"/>
          <w:sz w:val="24"/>
          <w:szCs w:val="24"/>
          <w:lang w:val="sr-CS"/>
        </w:rPr>
      </w:pPr>
      <w:r>
        <w:rPr>
          <w:rFonts w:ascii="Arial Narrow" w:hAnsi="Arial Narrow"/>
          <w:sz w:val="24"/>
          <w:szCs w:val="24"/>
          <w:lang w:val="sr-CS"/>
        </w:rPr>
        <w:t>Број листа непокретности: ЛН 18435</w:t>
      </w:r>
    </w:p>
    <w:p>
      <w:pPr>
        <w:pStyle w:val="Normal"/>
        <w:spacing w:lineRule="auto" w:line="240" w:before="0" w:after="0"/>
        <w:rPr>
          <w:rFonts w:ascii="Arial Narrow" w:hAnsi="Arial Narrow"/>
          <w:sz w:val="24"/>
          <w:szCs w:val="24"/>
          <w:lang w:val="sr-RS"/>
        </w:rPr>
      </w:pPr>
      <w:r>
        <w:rPr>
          <w:rFonts w:ascii="Arial Narrow" w:hAnsi="Arial Narrow"/>
          <w:sz w:val="24"/>
          <w:szCs w:val="24"/>
          <w:lang w:val="sr-CS"/>
        </w:rPr>
        <w:t>Важећи план: План генералне регулације Града Зајечара бр.3 – Центар Града Зајечара („Службени лист града Зајечара“, бр.34/18)</w:t>
      </w:r>
    </w:p>
    <w:p>
      <w:pPr>
        <w:pStyle w:val="Normal"/>
        <w:rPr>
          <w:rFonts w:ascii="Arial Narrow" w:hAnsi="Arial Narrow"/>
          <w:sz w:val="24"/>
          <w:szCs w:val="24"/>
          <w:lang w:val="sr-RS"/>
        </w:rPr>
      </w:pPr>
      <w:r>
        <w:rPr>
          <w:rFonts w:ascii="Arial Narrow" w:hAnsi="Arial Narrow"/>
          <w:sz w:val="24"/>
          <w:szCs w:val="24"/>
          <w:lang w:val="sr-RS"/>
        </w:rPr>
      </w:r>
    </w:p>
    <w:p>
      <w:pPr>
        <w:pStyle w:val="Normal"/>
        <w:rPr>
          <w:rFonts w:ascii="Arial Narrow" w:hAnsi="Arial Narrow"/>
          <w:sz w:val="24"/>
          <w:szCs w:val="24"/>
          <w:lang w:val="sr-RS"/>
        </w:rPr>
      </w:pPr>
      <w:r>
        <w:rPr>
          <w:rFonts w:ascii="Arial Narrow" w:hAnsi="Arial Narrow"/>
          <w:sz w:val="24"/>
          <w:szCs w:val="24"/>
          <w:lang w:val="sr-RS"/>
        </w:rPr>
      </w:r>
    </w:p>
    <w:p>
      <w:pPr>
        <w:pStyle w:val="Normal"/>
        <w:rPr>
          <w:rFonts w:ascii="Arial Narrow" w:hAnsi="Arial Narrow"/>
          <w:sz w:val="24"/>
          <w:szCs w:val="24"/>
          <w:lang w:val="sr-RS"/>
        </w:rPr>
      </w:pPr>
      <w:r>
        <w:rPr>
          <w:rFonts w:ascii="Arial Narrow" w:hAnsi="Arial Narrow"/>
          <w:sz w:val="24"/>
          <w:szCs w:val="24"/>
          <w:lang w:val="sr-RS"/>
        </w:rPr>
      </w:r>
    </w:p>
    <w:p>
      <w:pPr>
        <w:pStyle w:val="Normal"/>
        <w:rPr>
          <w:rFonts w:ascii="Arial Narrow" w:hAnsi="Arial Narrow"/>
          <w:b/>
          <w:b/>
          <w:sz w:val="24"/>
          <w:szCs w:val="24"/>
          <w:lang w:val="sr-RS"/>
        </w:rPr>
      </w:pPr>
      <w:r>
        <w:drawing>
          <wp:anchor behindDoc="1" distT="0" distB="0" distL="0" distR="0" simplePos="0" locked="0" layoutInCell="1" allowOverlap="1" relativeHeight="3">
            <wp:simplePos x="0" y="0"/>
            <wp:positionH relativeFrom="column">
              <wp:posOffset>333375</wp:posOffset>
            </wp:positionH>
            <wp:positionV relativeFrom="paragraph">
              <wp:posOffset>261620</wp:posOffset>
            </wp:positionV>
            <wp:extent cx="4457700" cy="8244205"/>
            <wp:effectExtent l="0" t="0" r="0" b="0"/>
            <wp:wrapNone/>
            <wp:docPr id="1" name="Picture 1" descr="C:\Users\mirjana.krsmanovic\AppData\Local\Microsoft\Windows\INetCache\Content.Word\situacija postojece stanje - ZC ZA-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mirjana.krsmanovic\AppData\Local\Microsoft\Windows\INetCache\Content.Word\situacija postojece stanje - ZC ZA-Model.jpg"/>
                    <pic:cNvPicPr>
                      <a:picLocks noChangeAspect="1" noChangeArrowheads="1"/>
                    </pic:cNvPicPr>
                  </pic:nvPicPr>
                  <pic:blipFill>
                    <a:blip r:embed="rId2"/>
                    <a:stretch>
                      <a:fillRect/>
                    </a:stretch>
                  </pic:blipFill>
                  <pic:spPr bwMode="auto">
                    <a:xfrm>
                      <a:off x="0" y="0"/>
                      <a:ext cx="4457700" cy="8244205"/>
                    </a:xfrm>
                    <a:prstGeom prst="rect">
                      <a:avLst/>
                    </a:prstGeom>
                  </pic:spPr>
                </pic:pic>
              </a:graphicData>
            </a:graphic>
          </wp:anchor>
        </w:drawing>
      </w:r>
      <w:r>
        <w:rPr>
          <w:rFonts w:ascii="Arial Narrow" w:hAnsi="Arial Narrow"/>
          <w:sz w:val="24"/>
          <w:szCs w:val="24"/>
          <w:lang w:val="sr-RS"/>
        </w:rPr>
        <w:t>С</w:t>
      </w:r>
      <w:r>
        <w:rPr>
          <w:rFonts w:ascii="Arial Narrow" w:hAnsi="Arial Narrow"/>
          <w:sz w:val="24"/>
          <w:szCs w:val="24"/>
          <w:lang w:val="sr-RS"/>
        </w:rPr>
        <w:t>итуационо – функционални приказ болничког комплекса</w:t>
      </w:r>
      <w:r>
        <w:rPr>
          <w:rFonts w:ascii="Arial Narrow" w:hAnsi="Arial Narrow"/>
          <w:sz w:val="24"/>
          <w:szCs w:val="24"/>
          <w:lang w:val="en-US"/>
        </w:rPr>
        <w:t xml:space="preserve"> </w:t>
      </w:r>
    </w:p>
    <w:p>
      <w:pPr>
        <w:pStyle w:val="Normal"/>
        <w:rPr>
          <w:rFonts w:ascii="Arial Narrow" w:hAnsi="Arial Narrow"/>
          <w:b/>
          <w:b/>
          <w:sz w:val="24"/>
          <w:szCs w:val="24"/>
          <w:lang w:val="sr-RS"/>
        </w:rPr>
      </w:pPr>
      <w:r>
        <w:rPr>
          <w:rFonts w:ascii="Arial Narrow" w:hAnsi="Arial Narrow"/>
          <w:b/>
          <w:sz w:val="24"/>
          <w:szCs w:val="24"/>
          <w:lang w:val="sr-RS"/>
        </w:rPr>
      </w:r>
    </w:p>
    <w:p>
      <w:pPr>
        <w:pStyle w:val="Normal"/>
        <w:rPr>
          <w:rFonts w:ascii="Arial Narrow" w:hAnsi="Arial Narrow"/>
          <w:b/>
          <w:b/>
          <w:sz w:val="24"/>
          <w:szCs w:val="24"/>
          <w:lang w:val="sr-RS"/>
        </w:rPr>
      </w:pPr>
      <w:r>
        <w:rPr>
          <w:rFonts w:ascii="Arial Narrow" w:hAnsi="Arial Narrow"/>
          <w:b/>
          <w:sz w:val="24"/>
          <w:szCs w:val="24"/>
          <w:lang w:val="sr-RS"/>
        </w:rPr>
      </w:r>
    </w:p>
    <w:p>
      <w:pPr>
        <w:pStyle w:val="Normal"/>
        <w:rPr>
          <w:rFonts w:ascii="Arial Narrow" w:hAnsi="Arial Narrow"/>
          <w:b/>
          <w:b/>
          <w:sz w:val="24"/>
          <w:szCs w:val="24"/>
          <w:lang w:val="sr-RS"/>
        </w:rPr>
      </w:pPr>
      <w:r>
        <w:rPr>
          <w:rFonts w:ascii="Arial Narrow" w:hAnsi="Arial Narrow"/>
          <w:b/>
          <w:sz w:val="24"/>
          <w:szCs w:val="24"/>
          <w:lang w:val="sr-RS"/>
        </w:rPr>
      </w:r>
    </w:p>
    <w:p>
      <w:pPr>
        <w:pStyle w:val="Normal"/>
        <w:rPr>
          <w:rFonts w:ascii="Arial Narrow" w:hAnsi="Arial Narrow"/>
          <w:b/>
          <w:b/>
          <w:sz w:val="24"/>
          <w:szCs w:val="24"/>
          <w:lang w:val="sr-RS"/>
        </w:rPr>
      </w:pPr>
      <w:r>
        <w:rPr>
          <w:rFonts w:ascii="Arial Narrow" w:hAnsi="Arial Narrow"/>
          <w:b/>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ind w:firstLine="720"/>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spacing w:lineRule="auto" w:line="240"/>
        <w:rPr>
          <w:rFonts w:ascii="Arial Narrow" w:hAnsi="Arial Narrow"/>
          <w:sz w:val="24"/>
          <w:szCs w:val="24"/>
          <w:lang w:val="sr-RS"/>
        </w:rPr>
      </w:pPr>
      <w:r>
        <w:rPr>
          <w:rFonts w:ascii="Arial Narrow" w:hAnsi="Arial Narrow"/>
          <w:sz w:val="24"/>
          <w:szCs w:val="24"/>
          <w:lang w:val="sr-RS"/>
        </w:rPr>
      </w:r>
    </w:p>
    <w:p>
      <w:pPr>
        <w:pStyle w:val="Normal"/>
        <w:spacing w:lineRule="auto" w:line="240"/>
        <w:rPr>
          <w:rFonts w:ascii="Arial Narrow" w:hAnsi="Arial Narrow"/>
          <w:sz w:val="24"/>
          <w:szCs w:val="24"/>
          <w:lang w:val="sr-RS"/>
        </w:rPr>
      </w:pPr>
      <w:r>
        <w:drawing>
          <wp:anchor behindDoc="1" distT="0" distB="0" distL="0" distR="0" simplePos="0" locked="0" layoutInCell="1" allowOverlap="1" relativeHeight="2">
            <wp:simplePos x="0" y="0"/>
            <wp:positionH relativeFrom="column">
              <wp:posOffset>-27940</wp:posOffset>
            </wp:positionH>
            <wp:positionV relativeFrom="paragraph">
              <wp:posOffset>266700</wp:posOffset>
            </wp:positionV>
            <wp:extent cx="5353685" cy="8333740"/>
            <wp:effectExtent l="0" t="0" r="0" b="0"/>
            <wp:wrapNone/>
            <wp:docPr id="2"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descr=""/>
                    <pic:cNvPicPr>
                      <a:picLocks noChangeAspect="1" noChangeArrowheads="1"/>
                    </pic:cNvPicPr>
                  </pic:nvPicPr>
                  <pic:blipFill>
                    <a:blip r:embed="rId3"/>
                    <a:stretch>
                      <a:fillRect/>
                    </a:stretch>
                  </pic:blipFill>
                  <pic:spPr bwMode="auto">
                    <a:xfrm>
                      <a:off x="0" y="0"/>
                      <a:ext cx="5353685" cy="8333740"/>
                    </a:xfrm>
                    <a:prstGeom prst="rect">
                      <a:avLst/>
                    </a:prstGeom>
                  </pic:spPr>
                </pic:pic>
              </a:graphicData>
            </a:graphic>
          </wp:anchor>
        </w:drawing>
      </w:r>
      <w:r>
        <w:rPr>
          <w:rFonts w:ascii="Arial Narrow" w:hAnsi="Arial Narrow"/>
          <w:sz w:val="24"/>
          <w:szCs w:val="24"/>
          <w:lang w:val="sr-RS"/>
        </w:rPr>
        <w:t>К</w:t>
      </w:r>
      <w:r>
        <w:rPr>
          <w:rFonts w:ascii="Arial Narrow" w:hAnsi="Arial Narrow"/>
          <w:sz w:val="24"/>
          <w:szCs w:val="24"/>
          <w:lang w:val="sr-RS"/>
        </w:rPr>
        <w:t>опија плана Здравственог центра Зајечар са нумерисаним објектима</w:t>
      </w:r>
    </w:p>
    <w:p>
      <w:pPr>
        <w:pStyle w:val="Normal"/>
        <w:jc w:val="both"/>
        <w:rPr>
          <w:rFonts w:ascii="Arial Narrow" w:hAnsi="Arial Narrow"/>
          <w:sz w:val="24"/>
          <w:szCs w:val="24"/>
          <w:lang w:val="en-US"/>
        </w:rPr>
      </w:pPr>
      <w:r>
        <w:rPr>
          <w:rFonts w:ascii="Arial Narrow" w:hAnsi="Arial Narrow"/>
          <w:sz w:val="24"/>
          <w:szCs w:val="24"/>
          <w:lang w:val="en-U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en-US"/>
        </w:rPr>
      </w:pPr>
      <w:r>
        <w:rPr>
          <w:rFonts w:ascii="Arial Narrow" w:hAnsi="Arial Narrow"/>
          <w:sz w:val="24"/>
          <w:szCs w:val="24"/>
          <w:lang w:val="en-U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sz w:val="24"/>
          <w:szCs w:val="24"/>
          <w:lang w:val="sr-RS"/>
        </w:rPr>
      </w:pPr>
      <w:r>
        <w:rPr>
          <w:rFonts w:ascii="Arial Narrow" w:hAnsi="Arial Narrow"/>
          <w:sz w:val="24"/>
          <w:szCs w:val="24"/>
          <w:lang w:val="sr-RS"/>
        </w:rPr>
      </w:r>
    </w:p>
    <w:p>
      <w:pPr>
        <w:pStyle w:val="Normal"/>
        <w:jc w:val="both"/>
        <w:rPr>
          <w:rFonts w:ascii="Arial Narrow" w:hAnsi="Arial Narrow"/>
          <w:b/>
          <w:b/>
          <w:sz w:val="24"/>
          <w:szCs w:val="24"/>
          <w:lang w:val="sr-RS"/>
        </w:rPr>
      </w:pPr>
      <w:r>
        <w:rPr>
          <w:rFonts w:ascii="Arial Narrow" w:hAnsi="Arial Narrow"/>
          <w:b/>
          <w:sz w:val="24"/>
          <w:szCs w:val="24"/>
          <w:lang w:val="sr-RS"/>
        </w:rPr>
      </w:r>
    </w:p>
    <w:p>
      <w:pPr>
        <w:pStyle w:val="Normal"/>
        <w:jc w:val="both"/>
        <w:rPr>
          <w:rFonts w:ascii="Arial Narrow" w:hAnsi="Arial Narrow"/>
          <w:b/>
          <w:b/>
          <w:sz w:val="24"/>
          <w:szCs w:val="24"/>
          <w:lang w:val="sr-RS"/>
        </w:rPr>
      </w:pPr>
      <w:r>
        <w:rPr>
          <w:rFonts w:ascii="Arial Narrow" w:hAnsi="Arial Narrow"/>
          <w:b/>
          <w:sz w:val="24"/>
          <w:szCs w:val="24"/>
          <w:lang w:val="sr-RS"/>
        </w:rPr>
        <w:t>2.</w:t>
        <w:tab/>
        <w:t>ПОСТОЈЕЋЕ СТАЊЕ</w:t>
      </w:r>
    </w:p>
    <w:p>
      <w:pPr>
        <w:pStyle w:val="Normal"/>
        <w:ind w:firstLine="720"/>
        <w:jc w:val="both"/>
        <w:rPr>
          <w:rFonts w:ascii="Arial Narrow" w:hAnsi="Arial Narrow"/>
          <w:b/>
          <w:b/>
          <w:sz w:val="24"/>
          <w:szCs w:val="24"/>
          <w:lang w:val="sr-RS"/>
        </w:rPr>
      </w:pPr>
      <w:r>
        <w:rPr>
          <w:rFonts w:ascii="Arial Narrow" w:hAnsi="Arial Narrow"/>
          <w:b/>
          <w:sz w:val="24"/>
          <w:szCs w:val="24"/>
          <w:lang w:val="sr-RS"/>
        </w:rPr>
        <w:t>2.1.</w:t>
        <w:tab/>
        <w:t>Објекти на парцели</w:t>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Продужене неге (објекат бр.</w:t>
      </w:r>
      <w:r>
        <w:rPr>
          <w:rFonts w:ascii="Arial Narrow" w:hAnsi="Arial Narrow"/>
          <w:b/>
          <w:sz w:val="24"/>
          <w:szCs w:val="24"/>
          <w:lang w:val="en-US"/>
        </w:rPr>
        <w:t>1</w:t>
      </w:r>
      <w:r>
        <w:rPr>
          <w:rFonts w:ascii="Arial Narrow" w:hAnsi="Arial Narrow"/>
          <w:b/>
          <w:sz w:val="24"/>
          <w:szCs w:val="24"/>
          <w:lang w:val="sr-RS"/>
        </w:rPr>
        <w:t xml:space="preserve">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jc w:val="both"/>
        <w:rPr>
          <w:rFonts w:ascii="Arial Narrow" w:hAnsi="Arial Narrow" w:cs="Arial"/>
          <w:b w:val="false"/>
          <w:b w:val="false"/>
          <w:bCs w:val="false"/>
          <w:color w:val="000000"/>
          <w:sz w:val="24"/>
          <w:lang w:val="sr-Latn-RS"/>
        </w:rPr>
      </w:pPr>
      <w:r>
        <w:rPr>
          <w:rFonts w:cs="Arial" w:ascii="Arial Narrow" w:hAnsi="Arial Narrow"/>
          <w:b w:val="false"/>
          <w:bCs w:val="false"/>
          <w:color w:val="000000"/>
          <w:sz w:val="24"/>
          <w:lang w:val="sr-RS"/>
        </w:rPr>
        <w:tab/>
        <w:t>З</w:t>
      </w:r>
      <w:r>
        <w:rPr>
          <w:rFonts w:cs="Arial" w:ascii="Arial Narrow" w:hAnsi="Arial Narrow"/>
          <w:b w:val="false"/>
          <w:bCs w:val="false"/>
          <w:color w:val="000000"/>
          <w:sz w:val="24"/>
          <w:lang w:val="sr-Latn-RS"/>
        </w:rPr>
        <w:t xml:space="preserve">града </w:t>
      </w:r>
      <w:r>
        <w:rPr>
          <w:rFonts w:cs="Arial" w:ascii="Arial Narrow" w:hAnsi="Arial Narrow"/>
          <w:b w:val="false"/>
          <w:bCs w:val="false"/>
          <w:sz w:val="24"/>
          <w:lang w:val="sr-Latn-RS"/>
        </w:rPr>
        <w:t>Продужене неге</w:t>
      </w:r>
      <w:r>
        <w:rPr>
          <w:rFonts w:cs="Arial" w:ascii="Arial Narrow" w:hAnsi="Arial Narrow"/>
          <w:b w:val="false"/>
          <w:bCs w:val="false"/>
          <w:color w:val="000000"/>
          <w:sz w:val="24"/>
          <w:lang w:val="sr-Latn-RS"/>
        </w:rPr>
        <w:t xml:space="preserve"> је спратности </w:t>
      </w:r>
      <w:r>
        <w:rPr>
          <w:rFonts w:cs="Arial" w:ascii="Arial Narrow" w:hAnsi="Arial Narrow"/>
          <w:b w:val="false"/>
          <w:bCs w:val="false"/>
          <w:sz w:val="24"/>
          <w:lang w:val="sr-Latn-RS"/>
        </w:rPr>
        <w:t>По+П</w:t>
      </w:r>
      <w:r>
        <w:rPr>
          <w:rFonts w:cs="Arial" w:ascii="Arial Narrow" w:hAnsi="Arial Narrow"/>
          <w:b w:val="false"/>
          <w:bCs w:val="false"/>
          <w:color w:val="000000"/>
          <w:sz w:val="24"/>
          <w:lang w:val="sr-Latn-RS"/>
        </w:rPr>
        <w:t>.</w:t>
      </w:r>
    </w:p>
    <w:p>
      <w:pPr>
        <w:pStyle w:val="Title"/>
        <w:spacing w:before="0" w:after="0"/>
        <w:jc w:val="both"/>
        <w:rPr>
          <w:rStyle w:val="Fontstyle01"/>
          <w:rFonts w:ascii="Arial Narrow" w:hAnsi="Arial Narrow" w:cs="Arial"/>
          <w:b w:val="false"/>
          <w:b w:val="false"/>
          <w:bCs w:val="false"/>
          <w:sz w:val="24"/>
          <w:szCs w:val="24"/>
          <w:lang w:val="sr-Latn-RS"/>
        </w:rPr>
      </w:pP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265</w:t>
      </w:r>
      <w:r>
        <w:rPr>
          <w:rStyle w:val="Fontstyle01"/>
          <w:rFonts w:cs="Arial" w:ascii="Arial Narrow" w:hAnsi="Arial Narrow"/>
          <w:b w:val="false"/>
          <w:bCs w:val="false"/>
          <w:color w:val="FF0000"/>
          <w:sz w:val="24"/>
          <w:szCs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 xml:space="preserve">². </w:t>
      </w:r>
      <w:r>
        <w:rPr>
          <w:rStyle w:val="Fontstyle01"/>
          <w:rFonts w:cs="Arial" w:ascii="Arial Narrow" w:hAnsi="Arial Narrow"/>
          <w:b w:val="false"/>
          <w:bCs w:val="false"/>
          <w:sz w:val="24"/>
          <w:szCs w:val="24"/>
        </w:rPr>
        <w:t>Укупна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бруто</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повр</w:t>
      </w:r>
      <w:r>
        <w:rPr>
          <w:rStyle w:val="Fontstyle01"/>
          <w:rFonts w:cs="Arial" w:ascii="Arial Narrow" w:hAnsi="Arial Narrow"/>
          <w:b w:val="false"/>
          <w:bCs w:val="false"/>
          <w:sz w:val="24"/>
          <w:szCs w:val="24"/>
          <w:lang w:val="sr-Latn-RS"/>
        </w:rPr>
        <w:t>ш</w:t>
      </w:r>
      <w:r>
        <w:rPr>
          <w:rStyle w:val="Fontstyle01"/>
          <w:rFonts w:cs="Arial" w:ascii="Arial Narrow" w:hAnsi="Arial Narrow"/>
          <w:b w:val="false"/>
          <w:bCs w:val="false"/>
          <w:sz w:val="24"/>
          <w:szCs w:val="24"/>
        </w:rPr>
        <w:t>ина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постоје</w:t>
      </w:r>
      <w:r>
        <w:rPr>
          <w:rStyle w:val="Fontstyle01"/>
          <w:rFonts w:cs="Arial" w:ascii="Arial Narrow" w:hAnsi="Arial Narrow"/>
          <w:b w:val="false"/>
          <w:bCs w:val="false"/>
          <w:sz w:val="24"/>
          <w:szCs w:val="24"/>
          <w:lang w:val="sr-Latn-RS"/>
        </w:rPr>
        <w:t>ћ</w:t>
      </w:r>
      <w:r>
        <w:rPr>
          <w:rStyle w:val="Fontstyle01"/>
          <w:rFonts w:cs="Arial" w:ascii="Arial Narrow" w:hAnsi="Arial Narrow"/>
          <w:b w:val="false"/>
          <w:bCs w:val="false"/>
          <w:sz w:val="24"/>
          <w:szCs w:val="24"/>
        </w:rPr>
        <w:t>ег</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стања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је</w:t>
      </w:r>
      <w:r>
        <w:rPr>
          <w:rStyle w:val="Fontstyle01"/>
          <w:rFonts w:cs="Arial" w:ascii="Arial Narrow" w:hAnsi="Arial Narrow"/>
          <w:b w:val="false"/>
          <w:bCs w:val="false"/>
          <w:sz w:val="24"/>
          <w:szCs w:val="24"/>
          <w:lang w:val="sr-Latn-RS"/>
        </w:rPr>
        <w:t xml:space="preserve"> </w:t>
      </w:r>
      <w:r>
        <w:rPr>
          <w:rFonts w:eastAsia="Calibri" w:cs="Arial" w:ascii="Arial Narrow" w:hAnsi="Arial Narrow"/>
          <w:b w:val="false"/>
          <w:bCs w:val="false"/>
          <w:sz w:val="24"/>
          <w:lang w:val="sr-Latn-RS"/>
        </w:rPr>
        <w:t xml:space="preserve">340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p>
    <w:p>
      <w:pPr>
        <w:pStyle w:val="Title"/>
        <w:spacing w:before="0" w:after="0"/>
        <w:jc w:val="both"/>
        <w:rPr>
          <w:rFonts w:ascii="Arial Narrow" w:hAnsi="Arial Narrow" w:cs="Arial"/>
          <w:b w:val="false"/>
          <w:b w:val="false"/>
          <w:bCs w:val="false"/>
          <w:color w:val="000000"/>
          <w:sz w:val="24"/>
          <w:lang w:val="sl-SI"/>
        </w:rPr>
      </w:pPr>
      <w:r>
        <w:rPr>
          <w:rFonts w:cs="Arial" w:ascii="Arial Narrow" w:hAnsi="Arial Narrow"/>
          <w:b w:val="false"/>
          <w:bCs w:val="false"/>
          <w:color w:val="000000"/>
          <w:sz w:val="24"/>
          <w:lang w:val="sl-SI"/>
        </w:rPr>
        <w:t>Објекат је  здравствени - намењен за лечење.</w:t>
      </w:r>
    </w:p>
    <w:p>
      <w:pPr>
        <w:pStyle w:val="Normal"/>
        <w:tabs>
          <w:tab w:val="clear" w:pos="720"/>
          <w:tab w:val="left" w:pos="567" w:leader="none"/>
        </w:tabs>
        <w:spacing w:lineRule="auto" w:line="240" w:before="0" w:after="0"/>
        <w:jc w:val="both"/>
        <w:rPr>
          <w:rStyle w:val="Fontstyle01"/>
          <w:rFonts w:ascii="Arial Narrow" w:hAnsi="Arial Narrow" w:eastAsia="Times New Roman"/>
          <w:sz w:val="24"/>
          <w:szCs w:val="24"/>
          <w:lang w:val="x-none" w:eastAsia="x-none" w:bidi="he-IL"/>
        </w:rPr>
      </w:pPr>
      <w:r>
        <w:rPr>
          <w:rStyle w:val="Fontstyle01"/>
          <w:rFonts w:eastAsia="Times New Roman" w:ascii="Arial Narrow" w:hAnsi="Arial Narrow"/>
          <w:sz w:val="24"/>
          <w:szCs w:val="24"/>
          <w:lang w:val="x-none" w:eastAsia="x-none" w:bidi="he-IL"/>
        </w:rPr>
        <w:t>Објекат има два улаза, главни улаз у објекат је са североисточне стране.</w:t>
      </w:r>
    </w:p>
    <w:p>
      <w:pPr>
        <w:pStyle w:val="Normal"/>
        <w:tabs>
          <w:tab w:val="clear" w:pos="720"/>
          <w:tab w:val="left" w:pos="567" w:leader="none"/>
        </w:tabs>
        <w:spacing w:lineRule="auto" w:line="240" w:before="0" w:after="0"/>
        <w:jc w:val="both"/>
        <w:rPr>
          <w:rStyle w:val="Fontstyle01"/>
          <w:rFonts w:ascii="Arial Narrow" w:hAnsi="Arial Narrow" w:eastAsia="Times New Roman" w:cs="Arial"/>
          <w:sz w:val="24"/>
          <w:szCs w:val="24"/>
          <w:lang w:val="x-none" w:eastAsia="x-none" w:bidi="he-IL"/>
        </w:rPr>
      </w:pPr>
      <w:r>
        <w:rPr>
          <w:rStyle w:val="Fontstyle01"/>
          <w:rFonts w:eastAsia="Times New Roman" w:cs="Arial" w:ascii="Arial Narrow" w:hAnsi="Arial Narrow"/>
          <w:sz w:val="24"/>
          <w:szCs w:val="24"/>
          <w:lang w:val="x-none" w:eastAsia="x-none" w:bidi="he-IL"/>
        </w:rPr>
        <w:tab/>
        <w:t>Подрум се састоји из два физички одвојена дела и оба се користе као оставе. У приземљу се налазе болесничке собе, лекарска соба, соба за сестре, дистрибутивна кухиња и санитарни чвор.</w:t>
      </w:r>
    </w:p>
    <w:p>
      <w:pPr>
        <w:pStyle w:val="Normal"/>
        <w:tabs>
          <w:tab w:val="clear" w:pos="720"/>
          <w:tab w:val="left" w:pos="567" w:leader="none"/>
        </w:tabs>
        <w:spacing w:lineRule="auto" w:line="240" w:before="0" w:after="0"/>
        <w:jc w:val="both"/>
        <w:rPr>
          <w:rStyle w:val="Fontstyle01"/>
          <w:rFonts w:ascii="Arial Narrow" w:hAnsi="Arial Narrow" w:eastAsia="Times New Roman" w:cs="Arial"/>
          <w:sz w:val="24"/>
          <w:szCs w:val="24"/>
          <w:lang w:val="sr-RS" w:eastAsia="x-none" w:bidi="he-IL"/>
        </w:rPr>
      </w:pPr>
      <w:r>
        <w:rPr>
          <w:rStyle w:val="Fontstyle01"/>
          <w:rFonts w:eastAsia="Times New Roman" w:cs="Arial" w:ascii="Arial Narrow" w:hAnsi="Arial Narrow"/>
          <w:sz w:val="24"/>
          <w:szCs w:val="24"/>
          <w:lang w:val="sr-RS" w:eastAsia="x-none" w:bidi="he-IL"/>
        </w:rPr>
        <w:t xml:space="preserve">Тренутни капацитет објекта је </w:t>
      </w:r>
      <w:r>
        <w:rPr>
          <w:rStyle w:val="Fontstyle01"/>
          <w:rFonts w:eastAsia="Times New Roman" w:cs="Arial" w:ascii="Arial Narrow" w:hAnsi="Arial Narrow"/>
          <w:sz w:val="24"/>
          <w:szCs w:val="24"/>
          <w:lang w:val="en-US" w:eastAsia="x-none" w:bidi="he-IL"/>
        </w:rPr>
        <w:t xml:space="preserve">16 </w:t>
      </w:r>
      <w:r>
        <w:rPr>
          <w:rStyle w:val="Fontstyle01"/>
          <w:rFonts w:eastAsia="Times New Roman" w:cs="Arial" w:ascii="Arial Narrow" w:hAnsi="Arial Narrow"/>
          <w:sz w:val="24"/>
          <w:szCs w:val="24"/>
          <w:lang w:val="sr-RS" w:eastAsia="x-none" w:bidi="he-IL"/>
        </w:rPr>
        <w:t>болесничких постеља.</w:t>
      </w:r>
    </w:p>
    <w:p>
      <w:pPr>
        <w:pStyle w:val="Normal"/>
        <w:tabs>
          <w:tab w:val="clear" w:pos="720"/>
          <w:tab w:val="left" w:pos="426" w:leader="none"/>
        </w:tabs>
        <w:spacing w:lineRule="auto" w:line="240" w:before="0" w:after="0"/>
        <w:jc w:val="both"/>
        <w:rPr>
          <w:rFonts w:ascii="Arial Narrow" w:hAnsi="Arial Narrow" w:cs="Arial"/>
          <w:color w:val="000000"/>
          <w:sz w:val="24"/>
          <w:szCs w:val="24"/>
          <w:lang w:val="sr-RS"/>
        </w:rPr>
      </w:pPr>
      <w:r>
        <w:rPr>
          <w:rFonts w:cs="Arial" w:ascii="Arial Narrow" w:hAnsi="Arial Narrow"/>
          <w:sz w:val="24"/>
          <w:szCs w:val="24"/>
        </w:rPr>
        <w:tab/>
        <w:t>Конструкција прозора и спољних врата је комбинација метала и дрвета.</w:t>
      </w:r>
      <w:r>
        <w:rPr>
          <w:rFonts w:cs="Arial" w:ascii="Arial Narrow" w:hAnsi="Arial Narrow"/>
          <w:color w:val="000000"/>
          <w:sz w:val="24"/>
          <w:szCs w:val="24"/>
        </w:rPr>
        <w:t xml:space="preserve"> Прозори су не само енергетски неефикасни већ су и у лошем стању. Унутрашња врата су дрвена, пуна или са надсветлом, </w:t>
      </w:r>
      <w:r>
        <w:rPr>
          <w:rFonts w:cs="Arial" w:ascii="Arial Narrow" w:hAnsi="Arial Narrow"/>
          <w:color w:val="000000"/>
          <w:sz w:val="24"/>
          <w:szCs w:val="24"/>
          <w:lang w:val="sr-RS"/>
        </w:rPr>
        <w:t>дотрајала, која су усред фреквентности корисника оштећена и великим делом неисправна за коришћење.</w:t>
      </w:r>
    </w:p>
    <w:p>
      <w:pPr>
        <w:pStyle w:val="Normal"/>
        <w:spacing w:lineRule="auto" w:line="240" w:before="0" w:after="0"/>
        <w:ind w:firstLine="720"/>
        <w:jc w:val="both"/>
        <w:rPr>
          <w:rFonts w:ascii="Arial Narrow" w:hAnsi="Arial Narrow" w:cs="Arial"/>
          <w:bCs/>
          <w:sz w:val="24"/>
          <w:szCs w:val="24"/>
          <w:lang w:val="sr-RS"/>
        </w:rPr>
      </w:pPr>
      <w:r>
        <w:rPr>
          <w:rFonts w:cs="Arial" w:ascii="Arial Narrow" w:hAnsi="Arial Narrow"/>
          <w:bCs/>
          <w:sz w:val="24"/>
          <w:szCs w:val="24"/>
        </w:rPr>
        <w:t>Подови у подруму нису финално обрађени. Подна облога у приземљу је углавном од ПВЦ-а</w:t>
      </w:r>
      <w:r>
        <w:rPr>
          <w:rFonts w:cs="Arial" w:ascii="Arial Narrow" w:hAnsi="Arial Narrow"/>
          <w:bCs/>
          <w:sz w:val="24"/>
          <w:szCs w:val="24"/>
          <w:lang w:val="sr-RS"/>
        </w:rPr>
        <w:t>,</w:t>
      </w:r>
      <w:r>
        <w:rPr>
          <w:rFonts w:cs="Arial" w:ascii="Arial Narrow" w:hAnsi="Arial Narrow"/>
          <w:bCs/>
          <w:sz w:val="24"/>
          <w:szCs w:val="24"/>
        </w:rPr>
        <w:t xml:space="preserve"> осим у санитарним </w:t>
      </w:r>
      <w:r>
        <w:rPr>
          <w:rFonts w:cs="Arial" w:ascii="Arial Narrow" w:hAnsi="Arial Narrow"/>
          <w:color w:val="000000"/>
          <w:sz w:val="24"/>
          <w:szCs w:val="24"/>
          <w:lang w:val="sr-RS"/>
        </w:rPr>
        <w:t>чворовима у којима су керамичке плочице. Тоалети нису прилагођени лакшој употреби корисницима који имају ограничену покретљивост. У већини тоалета инсталације су старе и истрошене.</w:t>
      </w:r>
    </w:p>
    <w:p>
      <w:pPr>
        <w:pStyle w:val="Normal"/>
        <w:spacing w:lineRule="auto" w:line="240"/>
        <w:jc w:val="both"/>
        <w:rPr>
          <w:rFonts w:ascii="Arial Narrow" w:hAnsi="Arial Narrow" w:cs="Arial"/>
          <w:bCs/>
          <w:sz w:val="24"/>
          <w:szCs w:val="24"/>
        </w:rPr>
      </w:pPr>
      <w:r>
        <w:rPr>
          <w:rFonts w:cs="Arial" w:ascii="Arial Narrow" w:hAnsi="Arial Narrow"/>
          <w:bCs/>
          <w:sz w:val="24"/>
          <w:szCs w:val="24"/>
        </w:rPr>
        <w:t xml:space="preserve">Плафони су глетовани и кречени. </w:t>
      </w:r>
    </w:p>
    <w:p>
      <w:pPr>
        <w:pStyle w:val="ListParagraph"/>
        <w:spacing w:lineRule="auto" w:line="240" w:before="0" w:after="0"/>
        <w:ind w:left="0" w:hanging="0"/>
        <w:contextualSpacing/>
        <w:jc w:val="both"/>
        <w:rPr>
          <w:rStyle w:val="Fontstyle01"/>
          <w:rFonts w:ascii="Arial Narrow" w:hAnsi="Arial Narrow"/>
          <w:color w:val="auto"/>
          <w:sz w:val="24"/>
          <w:szCs w:val="24"/>
          <w:u w:val="single"/>
          <w:lang w:val="sr-RS"/>
        </w:rPr>
      </w:pPr>
      <w:r>
        <w:rPr>
          <w:rFonts w:ascii="Arial Narrow" w:hAnsi="Arial Narrow"/>
          <w:sz w:val="24"/>
          <w:szCs w:val="24"/>
          <w:u w:val="single"/>
          <w:lang w:val="sr-RS"/>
        </w:rPr>
        <w:t>Конструктивни део</w:t>
      </w:r>
    </w:p>
    <w:p>
      <w:pPr>
        <w:pStyle w:val="Normal"/>
        <w:tabs>
          <w:tab w:val="clear" w:pos="720"/>
          <w:tab w:val="left" w:pos="426" w:leader="none"/>
        </w:tabs>
        <w:spacing w:lineRule="auto" w:line="240" w:before="0" w:after="0"/>
        <w:jc w:val="both"/>
        <w:rPr>
          <w:rFonts w:ascii="Arial Narrow" w:hAnsi="Arial Narrow" w:cs="Arial"/>
          <w:color w:val="000000"/>
          <w:sz w:val="24"/>
          <w:szCs w:val="24"/>
          <w:lang w:val="sr-RS"/>
        </w:rPr>
      </w:pPr>
      <w:r>
        <w:rPr>
          <w:rFonts w:cs="Arial" w:ascii="Arial Narrow" w:hAnsi="Arial Narrow"/>
          <w:color w:val="000000"/>
          <w:sz w:val="24"/>
          <w:szCs w:val="24"/>
          <w:lang w:val="sr-RS"/>
        </w:rPr>
        <w:tab/>
        <w:t>Објекат је конструктивно изведен у масивном зиданом систему, ортогоналног је облика у основи.</w:t>
      </w:r>
    </w:p>
    <w:p>
      <w:pPr>
        <w:pStyle w:val="Standard"/>
        <w:spacing w:before="0" w:after="0"/>
        <w:jc w:val="both"/>
        <w:rPr>
          <w:rFonts w:ascii="Arial Narrow" w:hAnsi="Arial Narrow" w:cs="Arial"/>
          <w:color w:val="000000"/>
          <w:sz w:val="24"/>
          <w:szCs w:val="24"/>
          <w:lang w:val="sr-RS"/>
        </w:rPr>
      </w:pPr>
      <w:r>
        <w:rPr>
          <w:rFonts w:cs="Arial" w:ascii="Arial Narrow" w:hAnsi="Arial Narrow"/>
          <w:color w:val="000000"/>
          <w:sz w:val="24"/>
          <w:szCs w:val="24"/>
          <w:lang w:val="sr-RS"/>
        </w:rPr>
        <w:t>Форма фасада и објекта су једноставне и чистих линија. Фасада је малтерисана, адекватна термоизолација на фасади није изведена.</w:t>
      </w:r>
      <w:r>
        <w:rPr>
          <w:rFonts w:cs="Arial" w:ascii="Arial Narrow" w:hAnsi="Arial Narrow"/>
          <w:color w:val="000000"/>
          <w:sz w:val="24"/>
          <w:szCs w:val="24"/>
        </w:rPr>
        <w:t xml:space="preserve"> </w:t>
      </w:r>
      <w:r>
        <w:rPr>
          <w:rFonts w:cs="Arial" w:ascii="Arial Narrow" w:hAnsi="Arial Narrow"/>
          <w:color w:val="000000"/>
          <w:sz w:val="24"/>
          <w:szCs w:val="24"/>
          <w:lang w:val="sr-RS"/>
        </w:rPr>
        <w:t>Фасадни зидови не задовољавају прописане коефицијенте пролаза топлоте што утиче на велике губитке енергије за грејање објекта зими и хлађење лети.</w:t>
      </w:r>
      <w:r>
        <w:rPr>
          <w:rFonts w:cs="Arial" w:ascii="Arial Narrow" w:hAnsi="Arial Narrow"/>
          <w:color w:val="000000"/>
          <w:sz w:val="24"/>
          <w:szCs w:val="24"/>
        </w:rPr>
        <w:t xml:space="preserve"> </w:t>
      </w:r>
      <w:r>
        <w:rPr>
          <w:rFonts w:cs="Arial" w:ascii="Arial Narrow" w:hAnsi="Arial Narrow"/>
          <w:color w:val="000000"/>
          <w:sz w:val="24"/>
          <w:szCs w:val="24"/>
          <w:lang w:val="sr-RS"/>
        </w:rPr>
        <w:t>Потребно је предвидети термичку изолацију фасадних зидова, тако да коефицијент пролаза топлоте буде у складу са прописаним коефицијентима пролаза топлоте предвиђен правилником енергетске ефикасности. Спољни зидови су зидани дебљине 50цм.</w:t>
      </w:r>
    </w:p>
    <w:p>
      <w:pPr>
        <w:pStyle w:val="Normal"/>
        <w:tabs>
          <w:tab w:val="clear" w:pos="720"/>
          <w:tab w:val="left" w:pos="426" w:leader="none"/>
        </w:tabs>
        <w:spacing w:lineRule="auto" w:line="240"/>
        <w:jc w:val="both"/>
        <w:rPr>
          <w:rFonts w:ascii="Arial Narrow" w:hAnsi="Arial Narrow" w:cs="Arial"/>
          <w:color w:val="000000"/>
          <w:sz w:val="24"/>
          <w:szCs w:val="24"/>
          <w:lang w:val="sr-RS"/>
        </w:rPr>
      </w:pPr>
      <w:r>
        <w:rPr>
          <w:rFonts w:cs="Arial" w:ascii="Arial Narrow" w:hAnsi="Arial Narrow"/>
          <w:color w:val="000000"/>
          <w:sz w:val="24"/>
          <w:szCs w:val="24"/>
          <w:lang w:val="sr-RS"/>
        </w:rPr>
        <w:t>Кров је четвороводан. Кровни покривач је цреп. Олуци су  од пластифицираног  поцинкованог  лима.</w:t>
      </w:r>
    </w:p>
    <w:p>
      <w:pPr>
        <w:pStyle w:val="Normal"/>
        <w:tabs>
          <w:tab w:val="clear" w:pos="720"/>
          <w:tab w:val="left" w:pos="426" w:leader="none"/>
        </w:tabs>
        <w:spacing w:lineRule="auto" w:line="240" w:before="0" w:after="0"/>
        <w:jc w:val="both"/>
        <w:rPr>
          <w:rFonts w:ascii="Arial Narrow" w:hAnsi="Arial Narrow" w:cs="Arial"/>
          <w:color w:val="000000"/>
          <w:sz w:val="24"/>
          <w:szCs w:val="24"/>
          <w:lang w:val="sr-RS"/>
        </w:rPr>
      </w:pPr>
      <w:r>
        <w:rPr>
          <w:rFonts w:cs="Arial" w:ascii="Arial Narrow" w:hAnsi="Arial Narrow"/>
          <w:color w:val="000000"/>
          <w:sz w:val="24"/>
          <w:szCs w:val="24"/>
          <w:lang w:val="sr-RS"/>
        </w:rPr>
        <w:tab/>
        <w:t xml:space="preserve">Прегледом објекта нису уочена конструктиван оштећења (пукотине, угиби...) објекат је у конструктивном смислу у добром стању, међутим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 </w:t>
      </w:r>
    </w:p>
    <w:p>
      <w:pPr>
        <w:pStyle w:val="Normal"/>
        <w:tabs>
          <w:tab w:val="clear" w:pos="720"/>
          <w:tab w:val="left" w:pos="426" w:leader="none"/>
        </w:tabs>
        <w:spacing w:lineRule="auto" w:line="240" w:before="0" w:after="0"/>
        <w:jc w:val="both"/>
        <w:rPr>
          <w:rFonts w:ascii="Arial Narrow" w:hAnsi="Arial Narrow" w:cs="Arial"/>
          <w:color w:val="000000"/>
          <w:sz w:val="24"/>
          <w:szCs w:val="24"/>
          <w:lang w:val="sr-RS"/>
        </w:rPr>
      </w:pPr>
      <w:r>
        <w:rPr>
          <w:rFonts w:cs="Arial" w:ascii="Arial Narrow" w:hAnsi="Arial Narrow"/>
          <w:color w:val="000000"/>
          <w:sz w:val="24"/>
          <w:szCs w:val="24"/>
          <w:lang w:val="sr-RS"/>
        </w:rPr>
      </w:r>
    </w:p>
    <w:p>
      <w:pPr>
        <w:pStyle w:val="Normal"/>
        <w:tabs>
          <w:tab w:val="clear" w:pos="720"/>
          <w:tab w:val="left" w:pos="426" w:leader="none"/>
        </w:tabs>
        <w:spacing w:lineRule="auto" w:line="240" w:before="0" w:after="0"/>
        <w:jc w:val="both"/>
        <w:rPr>
          <w:rFonts w:ascii="Arial Narrow" w:hAnsi="Arial Narrow" w:cs="Arial"/>
          <w:color w:val="000000"/>
          <w:sz w:val="24"/>
          <w:szCs w:val="24"/>
          <w:lang w:val="sr-RS"/>
        </w:rPr>
      </w:pPr>
      <w:r>
        <w:rPr>
          <w:rFonts w:cs="Arial" w:ascii="Arial Narrow" w:hAnsi="Arial Narrow"/>
          <w:color w:val="000000"/>
          <w:sz w:val="24"/>
          <w:szCs w:val="24"/>
          <w:lang w:val="sr-RS"/>
        </w:rPr>
        <w:tab/>
        <w:t xml:space="preserve">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 У објекту су изведене машинске инсталације централног грејања. У оквиру комплекса Здравственог центра Зајечар постоји котларница на чврсто гориво, одакле се топлотном енергијом снабдевају сви објекти Здравственог центра, а у самом објекту постоји подстаница. </w:t>
      </w:r>
    </w:p>
    <w:p>
      <w:pPr>
        <w:pStyle w:val="Normal"/>
        <w:tabs>
          <w:tab w:val="clear" w:pos="720"/>
          <w:tab w:val="left" w:pos="426" w:leader="none"/>
        </w:tabs>
        <w:spacing w:lineRule="auto" w:line="240" w:before="0" w:after="0"/>
        <w:jc w:val="both"/>
        <w:rPr>
          <w:rFonts w:ascii="Arial Narrow" w:hAnsi="Arial Narrow" w:cs="Arial"/>
          <w:color w:val="000000"/>
          <w:sz w:val="24"/>
          <w:szCs w:val="24"/>
          <w:lang w:val="sr-RS"/>
        </w:rPr>
      </w:pPr>
      <w:r>
        <w:rPr>
          <w:rFonts w:cs="Arial" w:ascii="Arial Narrow" w:hAnsi="Arial Narrow"/>
          <w:color w:val="000000"/>
          <w:sz w:val="24"/>
          <w:szCs w:val="24"/>
          <w:lang w:val="sr-RS"/>
        </w:rPr>
        <w:tab/>
        <w:t>У свим просторијама наведеног објекта се грејање врши преко радијаторског система и не постоје системи принудне вентилације. У болесничким собама и здравственим ординацијама и канцеларијама су уграђени сингл сплит системи са унутрашњим зидним јединицама. Велики проблем јавља се у постизању стабилне одговарајуће температуре у просторијама јер у многоме зависе од људског фактора.</w:t>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ОРЛ, МФХ, централне апотеке и трансфузије (објекат бр.2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ListParagraph"/>
        <w:spacing w:lineRule="auto" w:line="240"/>
        <w:ind w:left="0" w:firstLine="450"/>
        <w:jc w:val="both"/>
        <w:rPr>
          <w:rFonts w:ascii="Arial Narrow" w:hAnsi="Arial Narrow"/>
          <w:sz w:val="24"/>
          <w:szCs w:val="24"/>
          <w:lang w:val="sr-RS"/>
        </w:rPr>
      </w:pPr>
      <w:r>
        <w:rPr>
          <w:rFonts w:ascii="Arial Narrow" w:hAnsi="Arial Narrow"/>
          <w:sz w:val="24"/>
          <w:szCs w:val="24"/>
          <w:lang w:val="sr-RS"/>
        </w:rPr>
        <w:t>Објекат је изграђен у другој половини ХХ века.</w:t>
      </w:r>
    </w:p>
    <w:p>
      <w:pPr>
        <w:pStyle w:val="ListParagraph"/>
        <w:spacing w:lineRule="auto" w:line="240" w:before="0" w:after="0"/>
        <w:ind w:left="0" w:firstLine="450"/>
        <w:contextualSpacing/>
        <w:jc w:val="both"/>
        <w:rPr>
          <w:rFonts w:ascii="Arial Narrow" w:hAnsi="Arial Narrow"/>
          <w:sz w:val="24"/>
          <w:szCs w:val="24"/>
        </w:rPr>
      </w:pPr>
      <w:r>
        <w:rPr>
          <w:rFonts w:ascii="Arial Narrow" w:hAnsi="Arial Narrow"/>
          <w:sz w:val="24"/>
          <w:szCs w:val="24"/>
          <w:lang w:val="sr-RS"/>
        </w:rPr>
        <w:t xml:space="preserve">Предметни објекат </w:t>
      </w:r>
      <w:r>
        <w:rPr>
          <w:rFonts w:ascii="Arial Narrow" w:hAnsi="Arial Narrow"/>
          <w:sz w:val="24"/>
          <w:szCs w:val="24"/>
        </w:rPr>
        <w:t xml:space="preserve">ОРЛ, МФХ, Централна апотека и Трансфузија је спратности По+П+1+Пк. Слободностојећи </w:t>
      </w:r>
      <w:r>
        <w:rPr>
          <w:rFonts w:ascii="Arial Narrow" w:hAnsi="Arial Narrow"/>
          <w:sz w:val="24"/>
          <w:szCs w:val="24"/>
          <w:lang w:val="sr-RS"/>
        </w:rPr>
        <w:t xml:space="preserve">је </w:t>
      </w:r>
      <w:r>
        <w:rPr>
          <w:rFonts w:ascii="Arial Narrow" w:hAnsi="Arial Narrow"/>
          <w:sz w:val="24"/>
          <w:szCs w:val="24"/>
        </w:rPr>
        <w:t>објекат ортогоналног облика са фасадама чистих и сведених линија.</w:t>
      </w:r>
    </w:p>
    <w:p>
      <w:pPr>
        <w:pStyle w:val="ListParagraph"/>
        <w:spacing w:lineRule="auto" w:line="240" w:before="0" w:after="0"/>
        <w:ind w:left="0" w:hanging="0"/>
        <w:contextualSpacing/>
        <w:jc w:val="both"/>
        <w:rPr>
          <w:rFonts w:ascii="Arial Narrow" w:hAnsi="Arial Narrow"/>
          <w:sz w:val="24"/>
          <w:szCs w:val="24"/>
          <w:lang w:val="sr-RS"/>
        </w:rPr>
      </w:pPr>
      <w:r>
        <w:rPr>
          <w:rFonts w:ascii="Arial Narrow" w:hAnsi="Arial Narrow"/>
          <w:sz w:val="24"/>
          <w:szCs w:val="24"/>
          <w:lang w:val="sr-RS"/>
        </w:rPr>
        <w:t>Заузетост под објектом износи 573</w:t>
      </w:r>
      <w:r>
        <w:rPr>
          <w:rFonts w:ascii="Arial Narrow" w:hAnsi="Arial Narrow"/>
          <w:sz w:val="24"/>
          <w:szCs w:val="24"/>
          <w:lang w:val="sr-CS"/>
        </w:rPr>
        <w:t>м²</w:t>
      </w:r>
      <w:r>
        <w:rPr>
          <w:rFonts w:ascii="Arial Narrow" w:hAnsi="Arial Narrow"/>
          <w:sz w:val="24"/>
          <w:szCs w:val="24"/>
          <w:lang w:val="sr-RS"/>
        </w:rPr>
        <w:t>. Укупна бруто површина објекта постојећег стања је 1648</w:t>
      </w:r>
      <w:r>
        <w:rPr>
          <w:rFonts w:ascii="Arial Narrow" w:hAnsi="Arial Narrow"/>
          <w:sz w:val="24"/>
          <w:szCs w:val="24"/>
          <w:lang w:val="sr-CS"/>
        </w:rPr>
        <w:t>м²</w:t>
      </w:r>
      <w:r>
        <w:rPr>
          <w:rFonts w:ascii="Arial Narrow" w:hAnsi="Arial Narrow"/>
          <w:sz w:val="24"/>
          <w:szCs w:val="24"/>
          <w:lang w:val="sr-RS"/>
        </w:rPr>
        <w:t>.</w:t>
      </w:r>
    </w:p>
    <w:p>
      <w:pPr>
        <w:pStyle w:val="Normal"/>
        <w:tabs>
          <w:tab w:val="clear" w:pos="720"/>
          <w:tab w:val="left" w:pos="426" w:leader="none"/>
        </w:tabs>
        <w:spacing w:lineRule="auto" w:line="240" w:before="0" w:after="0"/>
        <w:jc w:val="both"/>
        <w:rPr>
          <w:rFonts w:ascii="Arial Narrow" w:hAnsi="Arial Narrow"/>
          <w:sz w:val="24"/>
          <w:szCs w:val="24"/>
        </w:rPr>
      </w:pPr>
      <w:r>
        <w:rPr>
          <w:rFonts w:ascii="Arial Narrow" w:hAnsi="Arial Narrow"/>
          <w:sz w:val="24"/>
          <w:szCs w:val="24"/>
          <w:lang w:val="sr-RS"/>
        </w:rPr>
        <w:t xml:space="preserve">Објекат има седам улаза од којих четири воде у подрумски део, а три у приземље објекта. Самом објекту је </w:t>
      </w:r>
      <w:r>
        <w:rPr>
          <w:rFonts w:ascii="Arial Narrow" w:hAnsi="Arial Narrow"/>
          <w:sz w:val="24"/>
          <w:szCs w:val="24"/>
        </w:rPr>
        <w:t>могуће приступити са свих страна, док се главни улаз налази на југозападној страни.</w:t>
      </w:r>
    </w:p>
    <w:p>
      <w:pPr>
        <w:pStyle w:val="Normal"/>
        <w:spacing w:lineRule="auto" w:line="240" w:before="0" w:after="0"/>
        <w:jc w:val="both"/>
        <w:rPr>
          <w:rFonts w:ascii="Arial Narrow" w:hAnsi="Arial Narrow" w:cs="Arial"/>
          <w:bCs/>
          <w:color w:val="000000"/>
          <w:sz w:val="24"/>
          <w:szCs w:val="24"/>
          <w:lang w:val="sr-RS"/>
        </w:rPr>
      </w:pPr>
      <w:r>
        <w:rPr>
          <w:rFonts w:cs="Arial" w:ascii="Arial Narrow" w:hAnsi="Arial Narrow"/>
          <w:bCs/>
          <w:color w:val="000000"/>
          <w:sz w:val="24"/>
          <w:szCs w:val="24"/>
          <w:lang w:val="sl-SI"/>
        </w:rPr>
        <w:t>Објекат је  намењен пружању медициниског и хирушког лечења и неге болесним и повређеним особа као и центру за трансфузију крви.</w:t>
      </w:r>
    </w:p>
    <w:p>
      <w:pPr>
        <w:pStyle w:val="Normal"/>
        <w:tabs>
          <w:tab w:val="clear" w:pos="720"/>
          <w:tab w:val="left" w:pos="426" w:leader="none"/>
        </w:tabs>
        <w:spacing w:lineRule="auto" w:line="240" w:before="0" w:after="0"/>
        <w:jc w:val="both"/>
        <w:rPr>
          <w:rFonts w:ascii="Arial Narrow" w:hAnsi="Arial Narrow"/>
          <w:sz w:val="24"/>
          <w:szCs w:val="24"/>
        </w:rPr>
      </w:pPr>
      <w:r>
        <w:rPr>
          <w:rFonts w:ascii="Arial Narrow" w:hAnsi="Arial Narrow"/>
          <w:sz w:val="24"/>
          <w:szCs w:val="24"/>
        </w:rPr>
        <w:tab/>
        <w:t>Подрум се састоји из три функционална дела: претежно је пордумски део намењен оставама, којима се приступа из самог објекат, као и од споља са више страна</w:t>
      </w:r>
      <w:r>
        <w:rPr>
          <w:rFonts w:ascii="Arial Narrow" w:hAnsi="Arial Narrow"/>
          <w:sz w:val="24"/>
          <w:szCs w:val="24"/>
          <w:lang w:val="sr-RS"/>
        </w:rPr>
        <w:t>.</w:t>
      </w:r>
      <w:r>
        <w:rPr>
          <w:rFonts w:ascii="Arial Narrow" w:hAnsi="Arial Narrow"/>
          <w:sz w:val="24"/>
          <w:szCs w:val="24"/>
        </w:rPr>
        <w:t xml:space="preserve"> У северозападном делу подрума налазе се радионице и техничке просторије. У приземљу објекта налазе се:</w:t>
      </w:r>
      <w:r>
        <w:rPr>
          <w:rFonts w:ascii="Arial Narrow" w:hAnsi="Arial Narrow"/>
          <w:sz w:val="24"/>
          <w:szCs w:val="24"/>
          <w:lang w:val="sr-RS"/>
        </w:rPr>
        <w:t xml:space="preserve"> </w:t>
      </w:r>
      <w:r>
        <w:rPr>
          <w:rFonts w:ascii="Arial Narrow" w:hAnsi="Arial Narrow"/>
          <w:sz w:val="24"/>
          <w:szCs w:val="24"/>
        </w:rPr>
        <w:t>ординације, собе за лекаре и медицинске сестре, лабораторије као и апотека. На првом спрату као посебна целина налазе се просторије намењене оториноларингологији и максилофацијалној хирургији. Југоисточни блок чине собе за пацијенте, североисточни део је операциони блок са шок собом и пратећим просторијама, док је северозападни блок намењен лекарима и запошљенима. Поткровље се налази само у једном делу објекта, садржи</w:t>
      </w:r>
      <w:r>
        <w:rPr>
          <w:rFonts w:ascii="Arial Narrow" w:hAnsi="Arial Narrow"/>
          <w:sz w:val="24"/>
          <w:szCs w:val="24"/>
          <w:lang w:val="sr-RS"/>
        </w:rPr>
        <w:t>:</w:t>
      </w:r>
      <w:r>
        <w:rPr>
          <w:rFonts w:ascii="Arial Narrow" w:hAnsi="Arial Narrow"/>
          <w:sz w:val="24"/>
          <w:szCs w:val="24"/>
        </w:rPr>
        <w:t xml:space="preserve"> канцеларију, собу и санитарни чвор. Кров над поткровљем је двоводан, док је на осталим деловима кров једноводан. </w:t>
      </w:r>
    </w:p>
    <w:p>
      <w:pPr>
        <w:pStyle w:val="Normal"/>
        <w:tabs>
          <w:tab w:val="clear" w:pos="720"/>
          <w:tab w:val="left" w:pos="426" w:leader="none"/>
        </w:tabs>
        <w:spacing w:lineRule="auto" w:line="240" w:before="0" w:after="0"/>
        <w:jc w:val="both"/>
        <w:rPr>
          <w:rFonts w:ascii="Arial Narrow" w:hAnsi="Arial Narrow" w:cs="Arial"/>
          <w:color w:val="000000"/>
          <w:sz w:val="24"/>
          <w:szCs w:val="24"/>
          <w:lang w:val="sr-RS"/>
        </w:rPr>
      </w:pPr>
      <w:r>
        <w:rPr>
          <w:rFonts w:cs="Arial" w:ascii="Arial Narrow" w:hAnsi="Arial Narrow"/>
          <w:sz w:val="24"/>
          <w:szCs w:val="24"/>
        </w:rPr>
        <w:tab/>
        <w:t>Конструкција прозора и спољних врата је комбинација метала и дрвета.</w:t>
      </w:r>
      <w:r>
        <w:rPr>
          <w:rFonts w:cs="Arial" w:ascii="Arial Narrow" w:hAnsi="Arial Narrow"/>
          <w:color w:val="000000"/>
          <w:sz w:val="24"/>
          <w:szCs w:val="24"/>
        </w:rPr>
        <w:t xml:space="preserve"> Прозори су не само енергетски неефикасни већ су и у лошем стању. Унутрашња врата су дрвена, пуна или са надсветлом, </w:t>
      </w:r>
      <w:r>
        <w:rPr>
          <w:rFonts w:cs="Arial" w:ascii="Arial Narrow" w:hAnsi="Arial Narrow"/>
          <w:color w:val="000000"/>
          <w:sz w:val="24"/>
          <w:szCs w:val="24"/>
          <w:lang w:val="sr-RS"/>
        </w:rPr>
        <w:t>дотрајала, која су усред фреквентности корисника оштећена и великим делом неисправна за коришћење.</w:t>
      </w:r>
    </w:p>
    <w:p>
      <w:pPr>
        <w:pStyle w:val="Normal"/>
        <w:spacing w:lineRule="auto" w:line="240" w:before="0" w:after="0"/>
        <w:ind w:firstLine="720"/>
        <w:jc w:val="both"/>
        <w:rPr>
          <w:rFonts w:ascii="Arial Narrow" w:hAnsi="Arial Narrow" w:cs="Arial"/>
          <w:bCs/>
          <w:sz w:val="24"/>
          <w:szCs w:val="24"/>
        </w:rPr>
      </w:pPr>
      <w:r>
        <w:rPr>
          <w:rFonts w:cs="Arial" w:ascii="Arial Narrow" w:hAnsi="Arial Narrow"/>
          <w:bCs/>
          <w:sz w:val="24"/>
          <w:szCs w:val="24"/>
        </w:rPr>
        <w:t>Подови у санитарним просторијама су обложена керамичким плочицама или терацом. Подови у ходницима су обложени терацом, у ординацијама и собама је ПВЦ под, док је на степени</w:t>
      </w:r>
      <w:r>
        <w:rPr>
          <w:rFonts w:cs="Arial" w:ascii="Arial Narrow" w:hAnsi="Arial Narrow"/>
          <w:bCs/>
          <w:sz w:val="24"/>
          <w:szCs w:val="24"/>
          <w:lang w:val="sr-RS"/>
        </w:rPr>
        <w:t>ш</w:t>
      </w:r>
      <w:r>
        <w:rPr>
          <w:rFonts w:cs="Arial" w:ascii="Arial Narrow" w:hAnsi="Arial Narrow"/>
          <w:bCs/>
          <w:sz w:val="24"/>
          <w:szCs w:val="24"/>
        </w:rPr>
        <w:t xml:space="preserve">ту, улазној партији и ходницима облога терацо. </w:t>
      </w:r>
    </w:p>
    <w:p>
      <w:pPr>
        <w:pStyle w:val="Normal"/>
        <w:spacing w:lineRule="auto" w:line="240" w:before="0" w:after="0"/>
        <w:ind w:firstLine="360"/>
        <w:jc w:val="both"/>
        <w:rPr>
          <w:rFonts w:ascii="Arial Narrow" w:hAnsi="Arial Narrow" w:cs="Arial"/>
          <w:bCs/>
          <w:sz w:val="24"/>
          <w:szCs w:val="24"/>
        </w:rPr>
      </w:pPr>
      <w:r>
        <w:rPr>
          <w:rFonts w:cs="Arial" w:ascii="Arial Narrow" w:hAnsi="Arial Narrow"/>
          <w:bCs/>
          <w:sz w:val="24"/>
          <w:szCs w:val="24"/>
        </w:rPr>
        <w:t>Унутрашњи зидови и плафони су малтерисани продужним малтерим, након чега су глетовани и бојени полудисперзивним бојама.</w:t>
      </w:r>
    </w:p>
    <w:p>
      <w:pPr>
        <w:pStyle w:val="Normal"/>
        <w:tabs>
          <w:tab w:val="clear" w:pos="720"/>
          <w:tab w:val="left" w:pos="567" w:leader="none"/>
        </w:tabs>
        <w:spacing w:lineRule="auto" w:line="240" w:before="0" w:after="0"/>
        <w:jc w:val="both"/>
        <w:rPr>
          <w:rFonts w:ascii="Arial Narrow" w:hAnsi="Arial Narrow" w:eastAsia="Times New Roman" w:cs="Arial"/>
          <w:color w:val="000000"/>
          <w:sz w:val="24"/>
          <w:szCs w:val="24"/>
          <w:lang w:val="sr-RS" w:eastAsia="x-none" w:bidi="he-IL"/>
        </w:rPr>
      </w:pPr>
      <w:r>
        <w:rPr>
          <w:rStyle w:val="Fontstyle01"/>
          <w:rFonts w:eastAsia="Times New Roman" w:cs="Arial" w:ascii="Arial Narrow" w:hAnsi="Arial Narrow"/>
          <w:sz w:val="24"/>
          <w:szCs w:val="24"/>
          <w:lang w:val="sr-RS" w:eastAsia="x-none" w:bidi="he-IL"/>
        </w:rPr>
        <w:t>Тренутни капацитет објекта је 10</w:t>
      </w:r>
      <w:r>
        <w:rPr>
          <w:rStyle w:val="Fontstyle01"/>
          <w:rFonts w:eastAsia="Times New Roman" w:cs="Arial" w:ascii="Arial Narrow" w:hAnsi="Arial Narrow"/>
          <w:sz w:val="24"/>
          <w:szCs w:val="24"/>
          <w:lang w:val="en-US" w:eastAsia="x-none" w:bidi="he-IL"/>
        </w:rPr>
        <w:t xml:space="preserve"> </w:t>
      </w:r>
      <w:r>
        <w:rPr>
          <w:rStyle w:val="Fontstyle01"/>
          <w:rFonts w:eastAsia="Times New Roman" w:cs="Arial" w:ascii="Arial Narrow" w:hAnsi="Arial Narrow"/>
          <w:sz w:val="24"/>
          <w:szCs w:val="24"/>
          <w:lang w:val="sr-RS" w:eastAsia="x-none" w:bidi="he-IL"/>
        </w:rPr>
        <w:t>болесничких постеља.</w:t>
      </w:r>
    </w:p>
    <w:p>
      <w:pPr>
        <w:pStyle w:val="Normal"/>
        <w:spacing w:lineRule="auto" w:line="240" w:before="0" w:after="0"/>
        <w:ind w:firstLine="360"/>
        <w:jc w:val="both"/>
        <w:rPr>
          <w:rFonts w:ascii="Arial Narrow" w:hAnsi="Arial Narrow" w:cs="Arial"/>
          <w:bCs/>
          <w:sz w:val="24"/>
          <w:szCs w:val="24"/>
        </w:rPr>
      </w:pPr>
      <w:r>
        <w:rPr>
          <w:rFonts w:cs="Arial" w:ascii="Arial Narrow" w:hAnsi="Arial Narrow"/>
          <w:bCs/>
          <w:sz w:val="24"/>
          <w:szCs w:val="24"/>
        </w:rPr>
      </w:r>
    </w:p>
    <w:p>
      <w:pPr>
        <w:pStyle w:val="ListParagraph"/>
        <w:spacing w:lineRule="auto" w:line="240" w:before="0" w:after="0"/>
        <w:ind w:left="0" w:hanging="0"/>
        <w:contextualSpacing/>
        <w:jc w:val="both"/>
        <w:rPr>
          <w:rStyle w:val="Fontstyle01"/>
          <w:rFonts w:ascii="Arial Narrow" w:hAnsi="Arial Narrow"/>
          <w:color w:val="auto"/>
          <w:sz w:val="24"/>
          <w:szCs w:val="24"/>
          <w:u w:val="single"/>
          <w:lang w:val="sr-RS"/>
        </w:rPr>
      </w:pPr>
      <w:r>
        <w:rPr>
          <w:rFonts w:ascii="Arial Narrow" w:hAnsi="Arial Narrow"/>
          <w:sz w:val="24"/>
          <w:szCs w:val="24"/>
          <w:u w:val="single"/>
          <w:lang w:val="sr-RS"/>
        </w:rPr>
        <w:t>Конструктивни део</w:t>
      </w:r>
    </w:p>
    <w:p>
      <w:pPr>
        <w:pStyle w:val="Normal"/>
        <w:spacing w:lineRule="auto" w:line="240" w:before="0" w:after="0"/>
        <w:ind w:firstLine="360"/>
        <w:jc w:val="both"/>
        <w:rPr>
          <w:rFonts w:ascii="Arial Narrow" w:hAnsi="Arial Narrow"/>
          <w:sz w:val="24"/>
          <w:szCs w:val="24"/>
        </w:rPr>
      </w:pPr>
      <w:r>
        <w:rPr>
          <w:rFonts w:ascii="Arial Narrow" w:hAnsi="Arial Narrow"/>
          <w:sz w:val="24"/>
          <w:szCs w:val="24"/>
        </w:rPr>
        <w:t>Објекат ортогоналног облика у основи, конструктивно изведен у масивном зиданом систему. Спољни зидови су зидани дебљине 45цм, пуна опека у продужноом малтеру. Завршна обрада фасадних зидова у подруму је од вештачког камена, док је у приземљу и на горњим етажама  малтерисање и обрада акрилним малтером.</w:t>
      </w:r>
    </w:p>
    <w:p>
      <w:pPr>
        <w:pStyle w:val="Normal"/>
        <w:tabs>
          <w:tab w:val="clear" w:pos="720"/>
          <w:tab w:val="left" w:pos="567" w:leader="none"/>
        </w:tabs>
        <w:spacing w:lineRule="auto" w:line="240" w:before="0" w:after="0"/>
        <w:jc w:val="both"/>
        <w:rPr>
          <w:rFonts w:ascii="Arial Narrow" w:hAnsi="Arial Narrow"/>
          <w:sz w:val="24"/>
          <w:szCs w:val="24"/>
        </w:rPr>
      </w:pPr>
      <w:r>
        <w:rPr>
          <w:rFonts w:ascii="Arial Narrow" w:hAnsi="Arial Narrow"/>
          <w:sz w:val="24"/>
          <w:szCs w:val="24"/>
        </w:rPr>
        <w:t xml:space="preserve">Форма фасада и објекта су једноставне и чистих линија. Фасада је малтерисана, адекватна термоизолација на фасади није изведена. </w:t>
      </w:r>
      <w:r>
        <w:rPr>
          <w:rFonts w:cs="Arial" w:ascii="Arial Narrow" w:hAnsi="Arial Narrow"/>
          <w:color w:val="000000"/>
          <w:sz w:val="24"/>
          <w:szCs w:val="24"/>
          <w:lang w:val="sr-RS"/>
        </w:rPr>
        <w:t>Фасадни зидови не задовољавају прописане коефицијенте пролаза топлоте што утиче на велике губитке енергије за грејање објекта зими и хлађење лети.</w:t>
      </w:r>
      <w:r>
        <w:rPr>
          <w:rFonts w:cs="Arial" w:ascii="Arial Narrow" w:hAnsi="Arial Narrow"/>
          <w:color w:val="000000"/>
          <w:sz w:val="24"/>
          <w:szCs w:val="24"/>
        </w:rPr>
        <w:t xml:space="preserve"> </w:t>
      </w:r>
      <w:r>
        <w:rPr>
          <w:rFonts w:cs="Arial" w:ascii="Arial Narrow" w:hAnsi="Arial Narrow"/>
          <w:color w:val="000000"/>
          <w:kern w:val="2"/>
          <w:sz w:val="24"/>
          <w:szCs w:val="24"/>
          <w:lang w:val="sr-RS"/>
        </w:rPr>
        <w:t>Потребно је предвидети термичку изолацију фасадних зидова, тако да коефицијент пролаза топлоте буде у складу са прописаним коефицијентима пролаза топлоте предвиђен правилником енергетске ефикасности.</w:t>
      </w:r>
    </w:p>
    <w:p>
      <w:pPr>
        <w:pStyle w:val="Normal"/>
        <w:spacing w:lineRule="auto" w:line="240" w:before="0" w:after="0"/>
        <w:jc w:val="both"/>
        <w:rPr>
          <w:rFonts w:ascii="Arial Narrow" w:hAnsi="Arial Narrow"/>
          <w:sz w:val="24"/>
          <w:szCs w:val="24"/>
        </w:rPr>
      </w:pPr>
      <w:r>
        <w:rPr>
          <w:rFonts w:ascii="Arial Narrow" w:hAnsi="Arial Narrow"/>
          <w:sz w:val="24"/>
          <w:szCs w:val="24"/>
        </w:rPr>
        <w:t>Кровни покривач је ТР лим. Олуци су  од пластифицираног  поцинкованог  лима.</w:t>
      </w:r>
    </w:p>
    <w:p>
      <w:pPr>
        <w:pStyle w:val="Normal"/>
        <w:spacing w:lineRule="auto" w:line="240" w:before="0" w:after="0"/>
        <w:jc w:val="both"/>
        <w:rPr>
          <w:rFonts w:ascii="Arial Narrow" w:hAnsi="Arial Narrow"/>
          <w:sz w:val="24"/>
          <w:szCs w:val="24"/>
        </w:rPr>
      </w:pPr>
      <w:r>
        <w:rPr>
          <w:rFonts w:ascii="Arial Narrow" w:hAnsi="Arial Narrow"/>
          <w:sz w:val="24"/>
          <w:szCs w:val="24"/>
        </w:rPr>
      </w:r>
    </w:p>
    <w:p>
      <w:pPr>
        <w:pStyle w:val="Normal"/>
        <w:tabs>
          <w:tab w:val="clear" w:pos="720"/>
          <w:tab w:val="left" w:pos="426" w:leader="none"/>
        </w:tabs>
        <w:spacing w:lineRule="auto" w:line="240" w:before="0" w:after="0"/>
        <w:jc w:val="both"/>
        <w:rPr>
          <w:rFonts w:ascii="Arial Narrow" w:hAnsi="Arial Narrow"/>
          <w:sz w:val="24"/>
          <w:szCs w:val="24"/>
        </w:rPr>
      </w:pPr>
      <w:r>
        <w:rPr>
          <w:rFonts w:ascii="Arial Narrow" w:hAnsi="Arial Narrow"/>
          <w:sz w:val="24"/>
          <w:szCs w:val="24"/>
        </w:rPr>
        <w:tab/>
        <w:t xml:space="preserve">Прегледом објекта нису уочена конструктиван оштећења (пукотине, угиби...) објекат је у конструктивном смислу у добром стању, међутим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 </w:t>
      </w:r>
    </w:p>
    <w:p>
      <w:pPr>
        <w:pStyle w:val="Normal"/>
        <w:tabs>
          <w:tab w:val="clear" w:pos="720"/>
          <w:tab w:val="left" w:pos="426" w:leader="none"/>
        </w:tabs>
        <w:spacing w:lineRule="auto" w:line="240" w:before="0" w:after="0"/>
        <w:jc w:val="both"/>
        <w:rPr>
          <w:rFonts w:ascii="Arial Narrow" w:hAnsi="Arial Narrow"/>
          <w:sz w:val="24"/>
          <w:szCs w:val="24"/>
        </w:rPr>
      </w:pPr>
      <w:r>
        <w:rPr>
          <w:rFonts w:ascii="Arial Narrow" w:hAnsi="Arial Narrow"/>
          <w:sz w:val="24"/>
          <w:szCs w:val="24"/>
        </w:rPr>
      </w:r>
    </w:p>
    <w:p>
      <w:pPr>
        <w:pStyle w:val="Normal"/>
        <w:tabs>
          <w:tab w:val="clear" w:pos="720"/>
          <w:tab w:val="left" w:pos="426" w:leader="none"/>
        </w:tabs>
        <w:spacing w:lineRule="auto" w:line="240" w:before="0" w:after="0"/>
        <w:jc w:val="both"/>
        <w:rPr>
          <w:rFonts w:ascii="Arial Narrow" w:hAnsi="Arial Narrow"/>
          <w:sz w:val="24"/>
          <w:szCs w:val="24"/>
        </w:rPr>
      </w:pPr>
      <w:r>
        <w:rPr>
          <w:rFonts w:ascii="Arial Narrow" w:hAnsi="Arial Narrow"/>
          <w:sz w:val="24"/>
          <w:szCs w:val="24"/>
        </w:rPr>
        <w:tab/>
        <w:t xml:space="preserve">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 У објекту су изведене машинске инсталације централног грејања. У оквиру комплекса Здравственог центра Зајечар постоји котларница на чврсто гориво, одакле се топлотном енергијом снабдевају сви објекти Здравственог центра. </w:t>
      </w:r>
    </w:p>
    <w:p>
      <w:pPr>
        <w:pStyle w:val="Normal"/>
        <w:tabs>
          <w:tab w:val="clear" w:pos="720"/>
          <w:tab w:val="left" w:pos="426" w:leader="none"/>
        </w:tabs>
        <w:spacing w:lineRule="auto" w:line="240" w:before="0" w:after="0"/>
        <w:jc w:val="both"/>
        <w:rPr>
          <w:rFonts w:ascii="Arial Narrow" w:hAnsi="Arial Narrow"/>
          <w:sz w:val="24"/>
          <w:szCs w:val="24"/>
        </w:rPr>
      </w:pPr>
      <w:r>
        <w:rPr>
          <w:rFonts w:ascii="Arial Narrow" w:hAnsi="Arial Narrow"/>
          <w:sz w:val="24"/>
          <w:szCs w:val="24"/>
        </w:rPr>
        <w:tab/>
        <w:t>У свим просторијама наведеног објекта се грејање врши преко радијаторског система и не постоје системи принудне вентилације. У болесничким собама и здравственим ординацијама и канцеларијама су уграђени сингл сплит системи са унутрашњим зидним јединицама. Велики проблем јавља се у постизању стабилне одговарајуће температуре у просторијама јер у многоме зависе од људског фактора.</w:t>
      </w:r>
    </w:p>
    <w:p>
      <w:pPr>
        <w:pStyle w:val="Normal"/>
        <w:spacing w:before="0" w:after="0"/>
        <w:jc w:val="both"/>
        <w:rPr>
          <w:rFonts w:ascii="Arial Narrow" w:hAnsi="Arial Narrow" w:cs="Arial"/>
          <w:sz w:val="24"/>
          <w:szCs w:val="24"/>
          <w:lang w:val="sr-RS"/>
        </w:rPr>
      </w:pPr>
      <w:r>
        <w:rPr>
          <w:rFonts w:cs="Arial"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Продавница (објекат бр.3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Зграда Продавнице је</w:t>
      </w:r>
      <w:r>
        <w:rPr>
          <w:rFonts w:eastAsia="Calibri" w:ascii="Arial Narrow" w:hAnsi="Arial Narrow"/>
          <w:b w:val="false"/>
          <w:bCs w:val="false"/>
          <w:sz w:val="24"/>
          <w:lang w:val="sr-RS" w:eastAsia="en-US" w:bidi="ar-SA"/>
        </w:rPr>
        <w:t xml:space="preserve"> слободностојећи монтажни објекат, правоугаоног облика, </w:t>
      </w:r>
      <w:r>
        <w:rPr>
          <w:rFonts w:eastAsia="Calibri" w:ascii="Arial Narrow" w:hAnsi="Arial Narrow"/>
          <w:b w:val="false"/>
          <w:bCs w:val="false"/>
          <w:sz w:val="24"/>
          <w:lang w:val="sr-Latn-CS" w:eastAsia="en-US" w:bidi="ar-SA"/>
        </w:rPr>
        <w:t>спратности П. Заузетост под објектом износи 56.00 м²</w:t>
      </w:r>
      <w:r>
        <w:rPr>
          <w:rFonts w:eastAsia="Calibri" w:ascii="Arial Narrow" w:hAnsi="Arial Narrow"/>
          <w:b w:val="false"/>
          <w:bCs w:val="false"/>
          <w:sz w:val="24"/>
          <w:lang w:val="sr-RS" w:eastAsia="en-US" w:bidi="ar-SA"/>
        </w:rPr>
        <w:t>, што је уједно и укупна бруто површина објекта</w:t>
      </w:r>
      <w:r>
        <w:rPr>
          <w:rFonts w:eastAsia="Calibri" w:ascii="Arial Narrow" w:hAnsi="Arial Narrow"/>
          <w:b w:val="false"/>
          <w:bCs w:val="false"/>
          <w:sz w:val="24"/>
          <w:lang w:val="sr-Latn-CS" w:eastAsia="en-US" w:bidi="ar-SA"/>
        </w:rPr>
        <w:t>.</w:t>
      </w:r>
    </w:p>
    <w:p>
      <w:pPr>
        <w:pStyle w:val="NoSpacing"/>
        <w:ind w:firstLine="450"/>
        <w:jc w:val="both"/>
        <w:rPr>
          <w:rFonts w:ascii="Arial Narrow" w:hAnsi="Arial Narrow"/>
          <w:sz w:val="24"/>
          <w:szCs w:val="24"/>
        </w:rPr>
      </w:pPr>
      <w:r>
        <w:rPr>
          <w:rFonts w:ascii="Arial Narrow" w:hAnsi="Arial Narrow"/>
          <w:sz w:val="24"/>
          <w:szCs w:val="24"/>
        </w:rPr>
        <w:t>Главни приступ објекту је са југозападне стране.</w:t>
      </w:r>
      <w:r>
        <w:rPr>
          <w:rFonts w:ascii="Arial Narrow" w:hAnsi="Arial Narrow"/>
          <w:sz w:val="24"/>
          <w:szCs w:val="24"/>
          <w:lang w:val="sr-RS"/>
        </w:rPr>
        <w:t xml:space="preserve"> </w:t>
      </w:r>
      <w:r>
        <w:rPr>
          <w:rFonts w:cs="Arial" w:ascii="Arial Narrow" w:hAnsi="Arial Narrow"/>
          <w:bCs/>
          <w:color w:val="000000"/>
          <w:sz w:val="24"/>
          <w:szCs w:val="24"/>
          <w:lang w:val="sl-SI"/>
        </w:rPr>
        <w:t xml:space="preserve">Објекат је пословни, трговинског карактера </w:t>
      </w:r>
      <w:r>
        <w:rPr>
          <w:rFonts w:cs="Arial" w:ascii="Arial Narrow" w:hAnsi="Arial Narrow"/>
          <w:bCs/>
          <w:color w:val="000000"/>
          <w:sz w:val="24"/>
          <w:szCs w:val="24"/>
          <w:lang w:val="sr-RS"/>
        </w:rPr>
        <w:t>(</w:t>
      </w:r>
      <w:r>
        <w:rPr>
          <w:rFonts w:cs="Arial" w:ascii="Arial Narrow" w:hAnsi="Arial Narrow"/>
          <w:bCs/>
          <w:color w:val="000000"/>
          <w:sz w:val="24"/>
          <w:szCs w:val="24"/>
          <w:lang w:val="sl-SI"/>
        </w:rPr>
        <w:t>намењен продаји</w:t>
      </w:r>
      <w:r>
        <w:rPr>
          <w:rFonts w:cs="Arial" w:ascii="Arial Narrow" w:hAnsi="Arial Narrow"/>
          <w:bCs/>
          <w:color w:val="000000"/>
          <w:sz w:val="24"/>
          <w:szCs w:val="24"/>
          <w:lang w:val="sr-RS"/>
        </w:rPr>
        <w:t>)</w:t>
      </w:r>
      <w:r>
        <w:rPr>
          <w:rFonts w:cs="Arial" w:ascii="Arial Narrow" w:hAnsi="Arial Narrow"/>
          <w:bCs/>
          <w:color w:val="000000"/>
          <w:sz w:val="24"/>
          <w:szCs w:val="24"/>
          <w:lang w:val="sl-SI"/>
        </w:rPr>
        <w:t>.</w:t>
      </w:r>
    </w:p>
    <w:p>
      <w:pPr>
        <w:pStyle w:val="NoSpacing"/>
        <w:ind w:firstLine="450"/>
        <w:jc w:val="both"/>
        <w:rPr>
          <w:rFonts w:ascii="Arial Narrow" w:hAnsi="Arial Narrow" w:cs="Arial"/>
          <w:sz w:val="24"/>
          <w:szCs w:val="24"/>
          <w:lang w:val="sr-RS"/>
        </w:rPr>
      </w:pPr>
      <w:r>
        <w:rPr>
          <w:rFonts w:cs="Arial" w:ascii="Arial Narrow" w:hAnsi="Arial Narrow"/>
          <w:sz w:val="24"/>
          <w:szCs w:val="24"/>
          <w:lang w:val="es-BO"/>
        </w:rPr>
        <w:t xml:space="preserve">У приземљу објекта налази се продајни простор, гардероба и санитарни чвор. </w:t>
      </w:r>
      <w:r>
        <w:rPr>
          <w:rFonts w:cs="Arial" w:ascii="Arial Narrow" w:hAnsi="Arial Narrow"/>
          <w:sz w:val="24"/>
          <w:szCs w:val="24"/>
          <w:lang w:val="sr-RS"/>
        </w:rPr>
        <w:t xml:space="preserve"> </w:t>
      </w:r>
    </w:p>
    <w:p>
      <w:pPr>
        <w:pStyle w:val="NoSpacing"/>
        <w:ind w:firstLine="450"/>
        <w:jc w:val="both"/>
        <w:rPr>
          <w:rFonts w:ascii="Arial Narrow" w:hAnsi="Arial Narrow" w:cs="Arial"/>
          <w:sz w:val="24"/>
          <w:szCs w:val="24"/>
          <w:lang w:val="sl-SI"/>
        </w:rPr>
      </w:pPr>
      <w:r>
        <w:rPr>
          <w:rFonts w:cs="Arial" w:ascii="Arial Narrow" w:hAnsi="Arial Narrow"/>
          <w:sz w:val="24"/>
          <w:szCs w:val="24"/>
          <w:lang w:val="sl-SI"/>
        </w:rPr>
        <w:t xml:space="preserve">Фасада је обложена фасадним панелима. </w:t>
      </w:r>
      <w:r>
        <w:rPr>
          <w:rFonts w:cs="Arial" w:ascii="Arial Narrow" w:hAnsi="Arial Narrow"/>
          <w:sz w:val="24"/>
          <w:szCs w:val="24"/>
        </w:rPr>
        <w:t>Конструкција прозора и спољних врата је комбинација ПВЦ-а и дрвета.</w:t>
      </w:r>
      <w:r>
        <w:rPr>
          <w:rFonts w:cs="Arial" w:ascii="Arial Narrow" w:hAnsi="Arial Narrow"/>
          <w:color w:val="000000"/>
          <w:sz w:val="24"/>
          <w:szCs w:val="24"/>
        </w:rPr>
        <w:t xml:space="preserve"> Унутрашња врата су дрвена са стаклом.</w:t>
      </w:r>
    </w:p>
    <w:p>
      <w:pPr>
        <w:pStyle w:val="Normal"/>
        <w:spacing w:lineRule="auto" w:line="240" w:before="0" w:after="0"/>
        <w:ind w:firstLine="450"/>
        <w:jc w:val="both"/>
        <w:rPr>
          <w:rFonts w:ascii="Arial Narrow" w:hAnsi="Arial Narrow" w:cs="Arial"/>
          <w:bCs/>
          <w:sz w:val="24"/>
          <w:szCs w:val="24"/>
        </w:rPr>
      </w:pPr>
      <w:r>
        <w:rPr>
          <w:rFonts w:cs="Arial" w:ascii="Arial Narrow" w:hAnsi="Arial Narrow"/>
          <w:bCs/>
          <w:sz w:val="24"/>
          <w:szCs w:val="24"/>
        </w:rPr>
        <w:t xml:space="preserve">Под у санитарној просторији и гардероби је обложен керамичким плочицама. Подови у продајном и улазном делу су обложени ПВЦ облогом. </w:t>
      </w:r>
    </w:p>
    <w:p>
      <w:pPr>
        <w:pStyle w:val="Normal"/>
        <w:spacing w:lineRule="auto" w:line="240"/>
        <w:ind w:firstLine="450"/>
        <w:jc w:val="both"/>
        <w:rPr>
          <w:rFonts w:ascii="Arial Narrow" w:hAnsi="Arial Narrow" w:cs="Arial"/>
          <w:bCs/>
          <w:sz w:val="24"/>
          <w:szCs w:val="24"/>
        </w:rPr>
      </w:pPr>
      <w:r>
        <w:rPr>
          <w:rFonts w:cs="Arial" w:ascii="Arial Narrow" w:hAnsi="Arial Narrow"/>
          <w:bCs/>
          <w:sz w:val="24"/>
          <w:szCs w:val="24"/>
        </w:rPr>
        <w:t xml:space="preserve">Плафони су глетовани и бојени полу-дисперзијом. </w:t>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ListParagraph"/>
        <w:spacing w:lineRule="auto" w:line="240" w:before="0" w:after="0"/>
        <w:ind w:left="0" w:firstLine="720"/>
        <w:contextualSpacing/>
        <w:jc w:val="both"/>
        <w:rPr>
          <w:rFonts w:ascii="Arial Narrow" w:hAnsi="Arial Narrow"/>
          <w:sz w:val="24"/>
          <w:szCs w:val="24"/>
        </w:rPr>
      </w:pPr>
      <w:r>
        <w:rPr>
          <w:rFonts w:ascii="Arial Narrow" w:hAnsi="Arial Narrow"/>
          <w:sz w:val="24"/>
          <w:szCs w:val="24"/>
        </w:rPr>
        <w:t>Објекат је монтажни, ортогоналног облика у основи, форма фасада и објекта су једноставне и чистих линија. Фасада је обложена фасадним панелима, адекватна термоизолација на фасади није изведена. Спољни зидови су дебљине 30цм.</w:t>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rPr>
        <w:t>Темељне греде и темељне стопе су изведене као армирано бетонске.</w:t>
      </w:r>
    </w:p>
    <w:p>
      <w:pPr>
        <w:pStyle w:val="NoSpacing"/>
        <w:ind w:firstLine="360"/>
        <w:jc w:val="both"/>
        <w:rPr>
          <w:rFonts w:ascii="Arial Narrow" w:hAnsi="Arial Narrow"/>
          <w:sz w:val="24"/>
          <w:szCs w:val="24"/>
        </w:rPr>
      </w:pPr>
      <w:r>
        <w:rPr>
          <w:rFonts w:ascii="Arial Narrow" w:hAnsi="Arial Narrow"/>
          <w:sz w:val="24"/>
          <w:szCs w:val="24"/>
        </w:rPr>
        <w:t>Кров је једноводни са падом од 11о, покривач је ТР лим. Олуци су  од пластифицираног  поцинкованог  лима.</w:t>
      </w:r>
    </w:p>
    <w:p>
      <w:pPr>
        <w:pStyle w:val="Normal"/>
        <w:spacing w:lineRule="auto" w:line="240"/>
        <w:ind w:firstLine="360"/>
        <w:jc w:val="both"/>
        <w:rPr>
          <w:rFonts w:ascii="Arial Narrow" w:hAnsi="Arial Narrow"/>
          <w:sz w:val="24"/>
          <w:szCs w:val="24"/>
        </w:rPr>
      </w:pPr>
      <w:r>
        <w:rPr>
          <w:rFonts w:ascii="Arial Narrow" w:hAnsi="Arial Narrow"/>
          <w:sz w:val="24"/>
          <w:szCs w:val="24"/>
        </w:rPr>
        <w:t xml:space="preserve">Постојећи објекат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 </w:t>
      </w:r>
    </w:p>
    <w:p>
      <w:pPr>
        <w:pStyle w:val="Normal"/>
        <w:spacing w:lineRule="auto" w:line="240" w:before="0" w:after="0"/>
        <w:ind w:firstLine="360"/>
        <w:jc w:val="both"/>
        <w:rPr>
          <w:rFonts w:ascii="Arial Narrow" w:hAnsi="Arial Narrow"/>
          <w:sz w:val="24"/>
          <w:szCs w:val="24"/>
        </w:rPr>
      </w:pPr>
      <w:r>
        <w:rPr>
          <w:rFonts w:ascii="Arial Narrow" w:hAnsi="Arial Narrow"/>
          <w:sz w:val="24"/>
          <w:szCs w:val="24"/>
        </w:rPr>
        <w:t>У предметном објекту изведене су инсталације водовода и канализације, електроенергетске инсталације, и телекомуникационе инсталације, повезане на спољашње мреже и прикључке, као и машинске инсталације повезане на унутрашњи систем Здравственог центра.</w:t>
      </w:r>
    </w:p>
    <w:p>
      <w:pPr>
        <w:pStyle w:val="Normal"/>
        <w:spacing w:lineRule="auto" w:line="240" w:before="0" w:after="0"/>
        <w:ind w:firstLine="360"/>
        <w:jc w:val="both"/>
        <w:rPr>
          <w:rFonts w:ascii="Arial Narrow" w:hAnsi="Arial Narrow"/>
          <w:sz w:val="24"/>
          <w:szCs w:val="24"/>
        </w:rPr>
      </w:pPr>
      <w:r>
        <w:rPr>
          <w:rFonts w:ascii="Arial Narrow" w:hAnsi="Arial Narrow"/>
          <w:sz w:val="24"/>
          <w:szCs w:val="24"/>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Управна зграда (објекат бр.4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Управна зграда је слободностојећи објекат, спратности П+1. Заузетост под објектом износи 265м². Укупна бруто површина објекта је 536м².</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 xml:space="preserve">Објекат је намењен административном и управном делу Здравственог центра Зајечар. </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Има један споредни и један главни улаз на југозападној страни.</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У приземљу, као и на спрату, смештене су канцеларије са пратећим просторијама и санитарним чворовима.</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Подови приземља у ходницима и санитарним чворовима су углавном керамичке плочице у комбинацији са терацом. Подови у канцеларијама су ПВЦ, у мањем броју ламинат, док је на степеништу терацо. Под ходника на спрату је такође ПВЦ, а у неким од канцеларија постављен је ламинат.</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Конструкција прозора и спољних врата је од ПВЦ-а. Унутрашња врата су пуна дрвена, која су у лошем стању.</w:t>
      </w:r>
    </w:p>
    <w:p>
      <w:pPr>
        <w:pStyle w:val="Normal"/>
        <w:spacing w:lineRule="auto" w:line="240" w:before="0" w:after="0"/>
        <w:ind w:firstLine="450"/>
        <w:jc w:val="both"/>
        <w:rPr>
          <w:rFonts w:ascii="Arial Narrow" w:hAnsi="Arial Narrow"/>
          <w:sz w:val="24"/>
          <w:szCs w:val="24"/>
        </w:rPr>
      </w:pPr>
      <w:r>
        <w:rPr>
          <w:rFonts w:ascii="Arial Narrow" w:hAnsi="Arial Narrow"/>
          <w:sz w:val="24"/>
          <w:szCs w:val="24"/>
        </w:rPr>
        <w:t xml:space="preserve">Плафони су глетовани и кречени. </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Објекат је конструктивно изведен у масивном зиданом систему. Објекат је ортогоналног облика у основи, форма фасада и објекта су једноставне и чистих линија. Фасада је малтерисана, а адекватна термоизолација на фасади није изведена.</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Кров објекта је вишеводни, са главном орјентацијом слемена северозапад-југоисток. Кровни покривач је цреп. Олуци су  од пластифицираног  поцинкованог  лима.</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Спољни зидови су зидани дебљине 60цм.</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 xml:space="preserve">Прегледом објекта нису уочена конструктивна оштећења (пукотине, угиби...) објекат је у конструктивном смислу у добром стању. </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 xml:space="preserve">Постојећи објекат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 </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 У објекту су изведене машинске инсталације централног грејања. У самом објекту постоји подстаница, која је повезана на котларницу у оквиру Здравственог центра Зајечар која снабдева све објекте комплекса топлотном енергијом.</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У свим просторијама објекта се грејање врши преко радијаторског система и не постоји систем принудне вентилације. У канцеларијама су уграђени сингл сплит системи са унутрашњим зидним јединицама. Велики проблем јавља се у постизању стабилне одговарајуће температуре у просторијама јер у многоме зависе од људског фактора.</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Дечјег одељења (објекат бр.5 по копији плана) – НИЈЕ ПРЕДМЕТ ПРОЈЕКТА</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Музеј (објекат бр.6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ListParagraph"/>
        <w:spacing w:lineRule="auto" w:line="240" w:before="0" w:after="0"/>
        <w:ind w:left="0" w:firstLine="450"/>
        <w:contextualSpacing/>
        <w:jc w:val="both"/>
        <w:rPr>
          <w:rFonts w:ascii="Arial Narrow" w:hAnsi="Arial Narrow"/>
          <w:sz w:val="24"/>
          <w:szCs w:val="24"/>
        </w:rPr>
      </w:pPr>
      <w:r>
        <w:rPr>
          <w:rFonts w:ascii="Arial Narrow" w:hAnsi="Arial Narrow"/>
          <w:sz w:val="24"/>
          <w:szCs w:val="24"/>
        </w:rPr>
        <w:t>Зграда музеја је спратности По+П+1. Заузетост под објектом износи 81м². Укупна бруто површина објекта постојећег стања је 162.48м².</w:t>
      </w:r>
    </w:p>
    <w:p>
      <w:pPr>
        <w:pStyle w:val="Normal"/>
        <w:tabs>
          <w:tab w:val="clear" w:pos="720"/>
          <w:tab w:val="left" w:pos="567" w:leader="none"/>
        </w:tabs>
        <w:spacing w:lineRule="auto" w:line="240" w:before="0" w:after="0"/>
        <w:ind w:firstLine="450"/>
        <w:jc w:val="both"/>
        <w:rPr/>
      </w:pPr>
      <w:r>
        <w:rPr>
          <w:rFonts w:ascii="Arial Narrow" w:hAnsi="Arial Narrow"/>
          <w:sz w:val="24"/>
          <w:szCs w:val="24"/>
        </w:rPr>
        <w:tab/>
        <w:t>Објекат има три улаза: главни улаз у објекат са југозападне стране и два помоћна улаза са северноисточне стране објекта.</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 xml:space="preserve">У приземљу објекта налази се: изложбени простор, остава, кухиња, санитарни чвор и степенишни простор. На првом спрату налази се тавански и изложбени простор. </w:t>
      </w:r>
    </w:p>
    <w:p>
      <w:pPr>
        <w:pStyle w:val="Normal"/>
        <w:tabs>
          <w:tab w:val="clear" w:pos="720"/>
          <w:tab w:val="left" w:pos="426" w:leader="none"/>
        </w:tabs>
        <w:spacing w:lineRule="auto" w:line="240" w:before="0" w:after="0"/>
        <w:ind w:firstLine="450"/>
        <w:jc w:val="both"/>
        <w:rPr>
          <w:rFonts w:ascii="Arial Narrow" w:hAnsi="Arial Narrow"/>
          <w:sz w:val="24"/>
          <w:szCs w:val="24"/>
        </w:rPr>
      </w:pPr>
      <w:r>
        <w:rPr>
          <w:rFonts w:ascii="Arial Narrow" w:hAnsi="Arial Narrow"/>
          <w:sz w:val="24"/>
          <w:szCs w:val="24"/>
        </w:rPr>
        <w:t>Конструкција прозора и спољних врата је од дрвета. Прозори су енергетски неефикасни и у лошем стању. Унутрашња врата су дрвена, пуна, у лошем стању.</w:t>
      </w:r>
    </w:p>
    <w:p>
      <w:pPr>
        <w:pStyle w:val="Normal"/>
        <w:spacing w:lineRule="auto" w:line="240" w:before="0" w:after="0"/>
        <w:ind w:firstLine="450"/>
        <w:jc w:val="both"/>
        <w:rPr>
          <w:rFonts w:ascii="Arial Narrow" w:hAnsi="Arial Narrow"/>
          <w:sz w:val="24"/>
          <w:szCs w:val="24"/>
        </w:rPr>
      </w:pPr>
      <w:r>
        <w:rPr>
          <w:rFonts w:ascii="Arial Narrow" w:hAnsi="Arial Narrow"/>
          <w:sz w:val="24"/>
          <w:szCs w:val="24"/>
        </w:rPr>
        <w:t>У приземљу се од подних облога јављају ПВЦ под, керамичке плочице у санитарном чвору, кухињи и ходнику и бетон у остави, док је на спрату углавном израђен бродски под, на неким местима обложен етисоном.</w:t>
      </w:r>
    </w:p>
    <w:p>
      <w:pPr>
        <w:pStyle w:val="Normal"/>
        <w:spacing w:lineRule="auto" w:line="240" w:before="0" w:after="0"/>
        <w:ind w:firstLine="450"/>
        <w:jc w:val="both"/>
        <w:rPr>
          <w:rFonts w:ascii="Arial Narrow" w:hAnsi="Arial Narrow"/>
          <w:sz w:val="24"/>
          <w:szCs w:val="24"/>
        </w:rPr>
      </w:pPr>
      <w:r>
        <w:rPr>
          <w:rFonts w:ascii="Arial Narrow" w:hAnsi="Arial Narrow"/>
          <w:sz w:val="24"/>
          <w:szCs w:val="24"/>
        </w:rPr>
        <w:t>Плафони су обложени ламперијом.</w:t>
      </w:r>
    </w:p>
    <w:p>
      <w:pPr>
        <w:pStyle w:val="Normal"/>
        <w:spacing w:lineRule="auto" w:line="240" w:before="0" w:after="0"/>
        <w:ind w:firstLine="450"/>
        <w:jc w:val="both"/>
        <w:rPr>
          <w:rFonts w:ascii="Arial Narrow" w:hAnsi="Arial Narrow"/>
          <w:sz w:val="24"/>
          <w:szCs w:val="24"/>
        </w:rPr>
      </w:pPr>
      <w:r>
        <w:rPr>
          <w:rFonts w:ascii="Arial Narrow" w:hAnsi="Arial Narrow"/>
          <w:sz w:val="24"/>
          <w:szCs w:val="24"/>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Објекат је конструктивно изведен у масивном зиданом систему. Објекат је ортогоналног облика у основи, форма фасада и објекта су једноставне и чистих линија. Фасада је са дрвеном фасадном облогом. Адекватна термоизолација на фасади није изведена. Кровни покривач је цреп.</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Спољни зидови су зидани дебљине 20цм.</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Кров објекта је кос, двоводан, са оријентацијом слемена североисток-југозапад.</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Прегледом објекта нису уочена конструктивана оштећења (пукотине, угиби...). Постојећи објекат материјализацијом и термичком обрадом не задовољава савремене потребе. Свим овим се доприноси утиску застарелости и нефункционалности саме болнице, што доприниси и самом лошем утиску.</w:t>
      </w:r>
    </w:p>
    <w:p>
      <w:pPr>
        <w:pStyle w:val="Title"/>
        <w:spacing w:before="0" w:after="0"/>
        <w:ind w:right="5" w:firstLine="450"/>
        <w:jc w:val="both"/>
        <w:rPr>
          <w:rFonts w:ascii="Arial Narrow" w:hAnsi="Arial Narrow" w:eastAsia="Calibri"/>
          <w:b w:val="false"/>
          <w:b w:val="false"/>
          <w:bCs w:val="false"/>
          <w:sz w:val="24"/>
          <w:lang w:val="sr-Latn-CS" w:eastAsia="en-US" w:bidi="ar-SA"/>
        </w:rPr>
      </w:pPr>
      <w:r>
        <w:rPr>
          <w:rFonts w:eastAsia="Calibri" w:ascii="Arial Narrow" w:hAnsi="Arial Narrow"/>
          <w:b w:val="false"/>
          <w:bCs w:val="false"/>
          <w:sz w:val="24"/>
          <w:lang w:val="sr-Latn-CS" w:eastAsia="en-US" w:bidi="ar-SA"/>
        </w:rPr>
        <w:t>У предметном објекту изведене инсталације водовода и канализације, електроенергетске инсталације и телекомуникационе инсталације, повезане су на спољашње мреже и прикључке, док су изведене машинске инсталације централног грејања везане на котларницу на чврсто гориво, одакле се топлотном енергијом снабдевају сви објекти Здравственог центра.</w:t>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Главна болничка зграда са кухињом (објекат бр.7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ListParagraph"/>
        <w:spacing w:lineRule="auto" w:line="240" w:before="0" w:after="0"/>
        <w:ind w:left="0" w:firstLine="630"/>
        <w:contextualSpacing/>
        <w:jc w:val="both"/>
        <w:rPr>
          <w:rFonts w:ascii="Arial Narrow" w:hAnsi="Arial Narrow"/>
          <w:sz w:val="24"/>
          <w:szCs w:val="24"/>
          <w:u w:val="single"/>
          <w:lang w:val="sr-RS"/>
        </w:rPr>
      </w:pPr>
      <w:r>
        <w:rPr>
          <w:rFonts w:cs="Arial" w:ascii="Arial Narrow" w:hAnsi="Arial Narrow"/>
          <w:bCs/>
          <w:color w:val="000000"/>
          <w:sz w:val="24"/>
          <w:lang w:val="sr-RS"/>
        </w:rPr>
        <w:t>Г</w:t>
      </w:r>
      <w:r>
        <w:rPr>
          <w:rFonts w:cs="Arial" w:ascii="Arial Narrow" w:hAnsi="Arial Narrow"/>
          <w:bCs/>
          <w:color w:val="000000"/>
          <w:sz w:val="24"/>
          <w:lang w:val="sl-SI"/>
        </w:rPr>
        <w:t xml:space="preserve">лавна болничка зграда </w:t>
      </w:r>
      <w:r>
        <w:rPr>
          <w:rFonts w:cs="Arial" w:ascii="Arial Narrow" w:hAnsi="Arial Narrow"/>
          <w:bCs/>
          <w:color w:val="000000"/>
          <w:sz w:val="24"/>
          <w:lang w:val="sr-Latn-RS"/>
        </w:rPr>
        <w:t xml:space="preserve">је спратности </w:t>
      </w:r>
      <w:r>
        <w:rPr>
          <w:rFonts w:cs="Arial" w:ascii="Arial Narrow" w:hAnsi="Arial Narrow"/>
          <w:bCs/>
          <w:sz w:val="24"/>
          <w:lang w:val="sr-Latn-RS"/>
        </w:rPr>
        <w:t>По+П+3+Пк</w:t>
      </w:r>
      <w:r>
        <w:rPr>
          <w:rFonts w:cs="Arial" w:ascii="Arial Narrow" w:hAnsi="Arial Narrow"/>
          <w:bCs/>
          <w:color w:val="000000"/>
          <w:sz w:val="24"/>
          <w:lang w:val="sr-Latn-RS"/>
        </w:rPr>
        <w:t>. Уз главну болничку зграду дограђена је централна болничка кухиња спратности П. Ова два објекта међусобно су повезана и чине једну целину. Из подрума главне болничке зграде рампом се приступа кухињи.</w:t>
      </w:r>
    </w:p>
    <w:p>
      <w:pPr>
        <w:pStyle w:val="Title"/>
        <w:spacing w:before="0" w:after="0"/>
        <w:ind w:right="5" w:firstLine="630"/>
        <w:jc w:val="both"/>
        <w:rPr>
          <w:rStyle w:val="Fontstyle01"/>
          <w:rFonts w:ascii="Arial Narrow" w:hAnsi="Arial Narrow" w:cs="Arial"/>
          <w:b w:val="false"/>
          <w:b w:val="false"/>
          <w:bCs w:val="false"/>
          <w:sz w:val="24"/>
          <w:szCs w:val="24"/>
          <w:lang w:val="sr-Latn-RS"/>
        </w:rPr>
      </w:pPr>
      <w:r>
        <w:rPr>
          <w:rFonts w:cs="Arial" w:ascii="Arial Narrow" w:hAnsi="Arial Narrow"/>
          <w:b w:val="false"/>
          <w:bCs w:val="false"/>
          <w:color w:val="000000"/>
          <w:sz w:val="24"/>
          <w:lang w:val="sr-Latn-RS"/>
        </w:rPr>
        <w:t xml:space="preserve">Оријентација слемена је правца североисток-југозапад и северозапад-југоисток.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RS"/>
        </w:rPr>
        <w:t xml:space="preserve"> главне болничке зграде</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1172</w:t>
      </w:r>
      <w:r>
        <w:rPr>
          <w:rStyle w:val="Fontstyle01"/>
          <w:rFonts w:cs="Arial" w:ascii="Arial Narrow" w:hAnsi="Arial Narrow"/>
          <w:b w:val="false"/>
          <w:bCs w:val="false"/>
          <w:color w:val="FF0000"/>
          <w:sz w:val="24"/>
          <w:szCs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 док је њена у</w:t>
      </w:r>
      <w:r>
        <w:rPr>
          <w:rStyle w:val="Fontstyle01"/>
          <w:rFonts w:cs="Arial" w:ascii="Arial Narrow" w:hAnsi="Arial Narrow"/>
          <w:b w:val="false"/>
          <w:bCs w:val="false"/>
          <w:sz w:val="24"/>
          <w:szCs w:val="24"/>
        </w:rPr>
        <w:t>купна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бруто</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повр</w:t>
      </w:r>
      <w:r>
        <w:rPr>
          <w:rStyle w:val="Fontstyle01"/>
          <w:rFonts w:cs="Arial" w:ascii="Arial Narrow" w:hAnsi="Arial Narrow"/>
          <w:b w:val="false"/>
          <w:bCs w:val="false"/>
          <w:sz w:val="24"/>
          <w:szCs w:val="24"/>
          <w:lang w:val="sr-Latn-RS"/>
        </w:rPr>
        <w:t>ш</w:t>
      </w:r>
      <w:r>
        <w:rPr>
          <w:rStyle w:val="Fontstyle01"/>
          <w:rFonts w:cs="Arial" w:ascii="Arial Narrow" w:hAnsi="Arial Narrow"/>
          <w:b w:val="false"/>
          <w:bCs w:val="false"/>
          <w:sz w:val="24"/>
          <w:szCs w:val="24"/>
        </w:rPr>
        <w:t>ина</w:t>
      </w:r>
      <w:r>
        <w:rPr>
          <w:rStyle w:val="Fontstyle01"/>
          <w:rFonts w:cs="Arial" w:ascii="Arial Narrow" w:hAnsi="Arial Narrow"/>
          <w:b w:val="false"/>
          <w:bCs w:val="false"/>
          <w:sz w:val="24"/>
          <w:szCs w:val="24"/>
          <w:lang w:val="sr-Latn-RS"/>
        </w:rPr>
        <w:t xml:space="preserve"> </w:t>
      </w:r>
      <w:r>
        <w:rPr>
          <w:rFonts w:eastAsia="Calibri" w:cs="Arial" w:ascii="Arial Narrow" w:hAnsi="Arial Narrow"/>
          <w:b w:val="false"/>
          <w:bCs w:val="false"/>
          <w:sz w:val="24"/>
          <w:lang w:val="sr-Latn-RS"/>
        </w:rPr>
        <w:t>3971.1</w:t>
      </w:r>
      <w:r>
        <w:rPr>
          <w:rFonts w:eastAsia="Calibri" w:cs="Arial" w:ascii="Arial Narrow" w:hAnsi="Arial Narrow"/>
          <w:b w:val="false"/>
          <w:bCs w:val="false"/>
          <w:sz w:val="24"/>
          <w:lang w:val="sr-RS"/>
        </w:rPr>
        <w:t>0</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r>
        <w:rPr>
          <w:rStyle w:val="Fontstyle01"/>
          <w:rFonts w:cs="Arial" w:ascii="Arial Narrow" w:hAnsi="Arial Narrow"/>
          <w:b w:val="false"/>
          <w:bCs w:val="false"/>
          <w:sz w:val="24"/>
          <w:szCs w:val="24"/>
          <w:lang w:val="sr-RS"/>
        </w:rPr>
        <w:t xml:space="preserve"> </w:t>
      </w:r>
      <w:r>
        <w:rPr>
          <w:rStyle w:val="Fontstyle01"/>
          <w:rFonts w:cs="Arial" w:ascii="Arial Narrow" w:hAnsi="Arial Narrow"/>
          <w:b w:val="false"/>
          <w:bCs w:val="false"/>
          <w:sz w:val="24"/>
          <w:szCs w:val="24"/>
          <w:lang w:val="sr-Latn-RS"/>
        </w:rPr>
        <w:t>Заузетост под објектом централне болни</w:t>
      </w:r>
      <w:r>
        <w:rPr>
          <w:rStyle w:val="Fontstyle01"/>
          <w:rFonts w:cs="Arial" w:ascii="Arial Narrow" w:hAnsi="Arial Narrow"/>
          <w:b w:val="false"/>
          <w:bCs w:val="false"/>
          <w:sz w:val="24"/>
          <w:szCs w:val="24"/>
          <w:lang w:val="sr-RS"/>
        </w:rPr>
        <w:t>чке кухиње</w:t>
      </w:r>
      <w:r>
        <w:rPr>
          <w:rStyle w:val="Fontstyle01"/>
          <w:rFonts w:cs="Arial" w:ascii="Arial Narrow" w:hAnsi="Arial Narrow"/>
          <w:b w:val="false"/>
          <w:bCs w:val="false"/>
          <w:sz w:val="24"/>
          <w:szCs w:val="24"/>
          <w:lang w:val="sr-Latn-RS"/>
        </w:rPr>
        <w:t xml:space="preserve"> је</w:t>
      </w:r>
      <w:r>
        <w:rPr>
          <w:rStyle w:val="Fontstyle01"/>
          <w:rFonts w:cs="Arial" w:ascii="Arial Narrow" w:hAnsi="Arial Narrow"/>
          <w:b w:val="false"/>
          <w:bCs w:val="false"/>
          <w:sz w:val="24"/>
          <w:szCs w:val="24"/>
          <w:lang w:val="sr-RS"/>
        </w:rPr>
        <w:t xml:space="preserve"> и њена укупна бруто површина:</w:t>
      </w:r>
      <w:r>
        <w:rPr>
          <w:rStyle w:val="Fontstyle01"/>
          <w:rFonts w:cs="Arial" w:ascii="Arial Narrow" w:hAnsi="Arial Narrow"/>
          <w:b w:val="false"/>
          <w:bCs w:val="false"/>
          <w:sz w:val="24"/>
          <w:szCs w:val="24"/>
          <w:lang w:val="sr-Latn-RS"/>
        </w:rPr>
        <w:t xml:space="preserve"> 278.9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p>
    <w:p>
      <w:pPr>
        <w:pStyle w:val="Title"/>
        <w:spacing w:before="0" w:after="0"/>
        <w:ind w:right="5" w:firstLine="630"/>
        <w:jc w:val="both"/>
        <w:rPr>
          <w:rFonts w:ascii="Arial Narrow" w:hAnsi="Arial Narrow" w:cs="Arial"/>
          <w:b w:val="false"/>
          <w:b w:val="false"/>
          <w:bCs w:val="false"/>
          <w:color w:val="000000"/>
          <w:sz w:val="24"/>
          <w:lang w:val="sl-SI"/>
        </w:rPr>
      </w:pPr>
      <w:r>
        <w:rPr>
          <w:rFonts w:cs="Arial" w:ascii="Arial Narrow" w:hAnsi="Arial Narrow"/>
          <w:b w:val="false"/>
          <w:bCs w:val="false"/>
          <w:color w:val="000000"/>
          <w:sz w:val="24"/>
          <w:lang w:val="sl-SI"/>
        </w:rPr>
        <w:t>Објекат главне болничке зграде је здравствени - намењен вишенаменском лечењу</w:t>
      </w:r>
      <w:r>
        <w:rPr>
          <w:rFonts w:cs="Arial" w:ascii="Arial Narrow" w:hAnsi="Arial Narrow"/>
          <w:b w:val="false"/>
          <w:bCs w:val="false"/>
          <w:color w:val="000000"/>
          <w:sz w:val="24"/>
          <w:lang w:val="sr-RS"/>
        </w:rPr>
        <w:t>, док је об</w:t>
      </w:r>
      <w:r>
        <w:rPr>
          <w:rFonts w:cs="Arial" w:ascii="Arial Narrow" w:hAnsi="Arial Narrow"/>
          <w:b w:val="false"/>
          <w:bCs w:val="false"/>
          <w:color w:val="000000"/>
          <w:sz w:val="24"/>
          <w:lang w:val="sl-SI"/>
        </w:rPr>
        <w:t xml:space="preserve">јекат централне болничке кухиње намењен припреми и дистрибуцији хране. </w:t>
      </w:r>
    </w:p>
    <w:p>
      <w:pPr>
        <w:pStyle w:val="Title"/>
        <w:spacing w:before="0" w:after="0"/>
        <w:ind w:right="5" w:firstLine="630"/>
        <w:jc w:val="both"/>
        <w:rPr>
          <w:rFonts w:ascii="Arial Narrow" w:hAnsi="Arial Narrow" w:cs="Arial"/>
          <w:b w:val="false"/>
          <w:b w:val="false"/>
          <w:bCs w:val="false"/>
          <w:color w:val="000000"/>
          <w:sz w:val="24"/>
          <w:lang w:val="sl-SI"/>
        </w:rPr>
      </w:pPr>
      <w:r>
        <w:rPr>
          <w:rFonts w:cs="Arial" w:ascii="Arial Narrow" w:hAnsi="Arial Narrow"/>
          <w:b w:val="false"/>
          <w:color w:val="000000"/>
          <w:sz w:val="24"/>
          <w:lang w:val="sl-SI"/>
        </w:rPr>
        <w:t xml:space="preserve">Објекат има </w:t>
      </w:r>
      <w:r>
        <w:rPr>
          <w:rFonts w:cs="Arial" w:ascii="Arial Narrow" w:hAnsi="Arial Narrow"/>
          <w:b w:val="false"/>
          <w:sz w:val="24"/>
          <w:lang w:val="sl-SI"/>
        </w:rPr>
        <w:t>један</w:t>
      </w:r>
      <w:r>
        <w:rPr>
          <w:rFonts w:cs="Arial" w:ascii="Arial Narrow" w:hAnsi="Arial Narrow"/>
          <w:b w:val="false"/>
          <w:color w:val="000000"/>
          <w:sz w:val="24"/>
          <w:lang w:val="sl-SI"/>
        </w:rPr>
        <w:t xml:space="preserve"> главни улаз, на југозападној фасади, споредни улаз који се налази на североисточној фасади и улаз у ургентни блок коме се приступа преко рампе.</w:t>
      </w:r>
    </w:p>
    <w:p>
      <w:pPr>
        <w:pStyle w:val="Title"/>
        <w:spacing w:before="0" w:after="0"/>
        <w:ind w:right="0" w:firstLine="634"/>
        <w:jc w:val="both"/>
        <w:rPr>
          <w:rFonts w:ascii="Arial Narrow" w:hAnsi="Arial Narrow" w:cs="Arial"/>
          <w:b w:val="false"/>
          <w:b w:val="false"/>
          <w:bCs w:val="false"/>
          <w:color w:val="000000"/>
          <w:sz w:val="24"/>
          <w:lang w:val="sl-SI"/>
        </w:rPr>
      </w:pPr>
      <w:r>
        <w:rPr>
          <w:rFonts w:cs="Arial" w:ascii="Arial Narrow" w:hAnsi="Arial Narrow"/>
          <w:b w:val="false"/>
          <w:bCs w:val="false"/>
          <w:color w:val="000000"/>
          <w:sz w:val="24"/>
          <w:lang w:val="sl-SI"/>
        </w:rPr>
        <w:t>Подрум се састоји из два функционална дела. Први део, коме се приступа из главне болничке зграде, је састављен од остава и техничких просторија. Други део подрума је везан уз централну болничку кухињу, па се у том делу подрума налазе просторије за грубу припрему хране.</w:t>
      </w:r>
    </w:p>
    <w:p>
      <w:pPr>
        <w:pStyle w:val="Title"/>
        <w:spacing w:before="0" w:after="0"/>
        <w:ind w:right="0" w:firstLine="634"/>
        <w:jc w:val="both"/>
        <w:rPr>
          <w:rFonts w:ascii="Arial Narrow" w:hAnsi="Arial Narrow" w:cs="Arial"/>
          <w:b w:val="false"/>
          <w:b w:val="false"/>
          <w:bCs w:val="false"/>
          <w:color w:val="000000"/>
          <w:sz w:val="24"/>
          <w:lang w:val="sl-SI"/>
        </w:rPr>
      </w:pPr>
      <w:r>
        <w:rPr>
          <w:rFonts w:cs="Arial" w:ascii="Arial Narrow" w:hAnsi="Arial Narrow"/>
          <w:b w:val="false"/>
          <w:bCs w:val="false"/>
          <w:color w:val="000000"/>
          <w:sz w:val="24"/>
          <w:lang w:val="sl-SI"/>
        </w:rPr>
        <w:t xml:space="preserve">Кухиња је функционално организована тако да задовољава стандарде. </w:t>
      </w:r>
      <w:r>
        <w:rPr>
          <w:rFonts w:cs="Arial" w:ascii="Arial Narrow" w:hAnsi="Arial Narrow"/>
          <w:b w:val="false"/>
          <w:bCs w:val="false"/>
          <w:color w:val="000000"/>
          <w:sz w:val="24"/>
          <w:lang w:val="sr-RS"/>
        </w:rPr>
        <w:t>С</w:t>
      </w:r>
      <w:r>
        <w:rPr>
          <w:rFonts w:cs="Arial" w:ascii="Arial Narrow" w:hAnsi="Arial Narrow"/>
          <w:b w:val="false"/>
          <w:bCs w:val="false"/>
          <w:color w:val="000000"/>
          <w:sz w:val="24"/>
          <w:lang w:val="sl-SI"/>
        </w:rPr>
        <w:t>адржи следеће функционалне целине: припрема хране ( хлеб, месо, риба, поврће...), прање (црно и бело посуђе), комуникације, канцеларије, оставе и санитарни чвор.</w:t>
      </w:r>
    </w:p>
    <w:p>
      <w:pPr>
        <w:pStyle w:val="Title"/>
        <w:spacing w:before="0" w:after="0"/>
        <w:ind w:right="0" w:firstLine="634"/>
        <w:jc w:val="both"/>
        <w:rPr>
          <w:rFonts w:ascii="Arial Narrow" w:hAnsi="Arial Narrow" w:cs="Arial"/>
          <w:b w:val="false"/>
          <w:b w:val="false"/>
          <w:bCs w:val="false"/>
          <w:color w:val="000000"/>
          <w:sz w:val="24"/>
          <w:lang w:val="sl-SI"/>
        </w:rPr>
      </w:pPr>
      <w:r>
        <w:rPr>
          <w:rFonts w:cs="Arial" w:ascii="Arial Narrow" w:hAnsi="Arial Narrow"/>
          <w:b w:val="false"/>
          <w:bCs w:val="false"/>
          <w:color w:val="000000"/>
          <w:sz w:val="24"/>
          <w:lang w:val="sl-SI"/>
        </w:rPr>
        <w:t>Приземље главне болничке зграде функционално је подељен</w:t>
      </w:r>
      <w:r>
        <w:rPr>
          <w:rFonts w:cs="Arial" w:ascii="Arial Narrow" w:hAnsi="Arial Narrow"/>
          <w:b w:val="false"/>
          <w:bCs w:val="false"/>
          <w:color w:val="000000"/>
          <w:sz w:val="24"/>
          <w:lang w:val="sr-RS"/>
        </w:rPr>
        <w:t>о</w:t>
      </w:r>
      <w:r>
        <w:rPr>
          <w:rFonts w:cs="Arial" w:ascii="Arial Narrow" w:hAnsi="Arial Narrow"/>
          <w:b w:val="false"/>
          <w:bCs w:val="false"/>
          <w:color w:val="000000"/>
          <w:sz w:val="24"/>
          <w:lang w:val="sl-SI"/>
        </w:rPr>
        <w:t xml:space="preserve"> у две целине. У односу на главни улаз, леви блок садржи канцеларије и просторије намењене рендгенском снимању. Десни блок приземља припада ургентном центру. Ургентни центар има сопствени улаз коме се може приступити амбулантним возилом. Он је топлом везом директно повезан са зградом интерног одељења.</w:t>
      </w:r>
    </w:p>
    <w:p>
      <w:pPr>
        <w:pStyle w:val="Title"/>
        <w:spacing w:before="0" w:after="0"/>
        <w:ind w:right="0" w:firstLine="634"/>
        <w:jc w:val="both"/>
        <w:rPr>
          <w:rFonts w:ascii="Arial Narrow" w:hAnsi="Arial Narrow" w:cs="Arial"/>
          <w:b w:val="false"/>
          <w:b w:val="false"/>
          <w:bCs w:val="false"/>
          <w:color w:val="000000"/>
          <w:sz w:val="24"/>
          <w:lang w:val="sl-SI"/>
        </w:rPr>
      </w:pPr>
      <w:r>
        <w:rPr>
          <w:rFonts w:cs="Arial" w:ascii="Arial Narrow" w:hAnsi="Arial Narrow"/>
          <w:b w:val="false"/>
          <w:bCs w:val="false"/>
          <w:color w:val="000000"/>
          <w:sz w:val="24"/>
          <w:lang w:val="sl-SI"/>
        </w:rPr>
        <w:t>На првом спрату се налази одељење урологије са пратећим ординацијама, канцеларијама, болесничким собама и санитарним чворовима.</w:t>
      </w:r>
    </w:p>
    <w:p>
      <w:pPr>
        <w:pStyle w:val="Title"/>
        <w:spacing w:before="0" w:after="0"/>
        <w:ind w:right="0" w:firstLine="634"/>
        <w:jc w:val="both"/>
        <w:rPr>
          <w:rFonts w:ascii="Arial Narrow" w:hAnsi="Arial Narrow" w:cs="Arial"/>
          <w:b w:val="false"/>
          <w:b w:val="false"/>
          <w:bCs w:val="false"/>
          <w:color w:val="000000"/>
          <w:sz w:val="24"/>
          <w:lang w:val="sl-SI"/>
        </w:rPr>
      </w:pPr>
      <w:r>
        <w:rPr>
          <w:rFonts w:cs="Arial" w:ascii="Arial Narrow" w:hAnsi="Arial Narrow"/>
          <w:b w:val="false"/>
          <w:bCs w:val="false"/>
          <w:color w:val="000000"/>
          <w:sz w:val="24"/>
          <w:lang w:val="sl-SI"/>
        </w:rPr>
        <w:t>Други спрат је намењен одељењу ортопедије. Ова етажа садржи ординацје, канцеларије, болесничке собе, санитарне чворове и мању хирушку салу за мање интервенције.</w:t>
      </w:r>
    </w:p>
    <w:p>
      <w:pPr>
        <w:pStyle w:val="Title"/>
        <w:spacing w:before="0" w:after="0"/>
        <w:ind w:right="0" w:firstLine="634"/>
        <w:jc w:val="both"/>
        <w:rPr>
          <w:rFonts w:ascii="Arial Narrow" w:hAnsi="Arial Narrow" w:cs="Arial"/>
          <w:b w:val="false"/>
          <w:b w:val="false"/>
          <w:bCs w:val="false"/>
          <w:color w:val="000000"/>
          <w:sz w:val="24"/>
          <w:lang w:val="sl-SI"/>
        </w:rPr>
      </w:pPr>
      <w:r>
        <w:rPr>
          <w:rFonts w:cs="Arial" w:ascii="Arial Narrow" w:hAnsi="Arial Narrow"/>
          <w:b w:val="false"/>
          <w:bCs w:val="false"/>
          <w:color w:val="000000"/>
          <w:sz w:val="24"/>
          <w:lang w:val="sl-SI"/>
        </w:rPr>
        <w:t xml:space="preserve">Леви блок трећег спрата садржи канцеларије и болесничке собе. Дечија хирургија је тренутно измештена са дечијег одељења и налази се на трећем спрату главне болничке зграде. Она је лаком преградом функционално одвојена од осталих болесничких соба. У десном делу трећег спрата смештен је операциони блок са интензивном негом, хирушким салама и осталим пратећим просторијама. </w:t>
      </w:r>
    </w:p>
    <w:p>
      <w:pPr>
        <w:pStyle w:val="Title"/>
        <w:spacing w:before="0" w:after="0"/>
        <w:ind w:right="0" w:firstLine="634"/>
        <w:jc w:val="both"/>
        <w:rPr>
          <w:rFonts w:ascii="Arial Narrow" w:hAnsi="Arial Narrow" w:cs="Arial"/>
          <w:b w:val="false"/>
          <w:b w:val="false"/>
          <w:sz w:val="24"/>
          <w:lang w:val="es-BO"/>
        </w:rPr>
      </w:pPr>
      <w:r>
        <w:rPr>
          <w:rFonts w:cs="Arial" w:ascii="Arial Narrow" w:hAnsi="Arial Narrow"/>
          <w:b w:val="false"/>
          <w:sz w:val="24"/>
          <w:lang w:val="es-BO"/>
        </w:rPr>
        <w:t>Изнад је тавански простор који се користи у сврху одлагања ствари.</w:t>
      </w:r>
    </w:p>
    <w:p>
      <w:pPr>
        <w:pStyle w:val="Normal"/>
        <w:tabs>
          <w:tab w:val="clear" w:pos="720"/>
          <w:tab w:val="left" w:pos="426" w:leader="none"/>
        </w:tabs>
        <w:spacing w:lineRule="auto" w:line="240" w:before="0" w:after="0"/>
        <w:ind w:firstLine="630"/>
        <w:jc w:val="both"/>
        <w:rPr>
          <w:rFonts w:ascii="Arial Narrow" w:hAnsi="Arial Narrow" w:cs="Arial"/>
          <w:color w:val="000000"/>
          <w:sz w:val="24"/>
          <w:szCs w:val="24"/>
        </w:rPr>
      </w:pPr>
      <w:r>
        <w:rPr>
          <w:rFonts w:cs="Arial" w:ascii="Arial Narrow" w:hAnsi="Arial Narrow"/>
          <w:sz w:val="24"/>
          <w:szCs w:val="24"/>
        </w:rPr>
        <w:t>Конструкција прозора и спољних врата у главној болничкој згради је од ПВЦ-а.</w:t>
      </w:r>
      <w:r>
        <w:rPr>
          <w:rFonts w:cs="Arial" w:ascii="Arial Narrow" w:hAnsi="Arial Narrow"/>
          <w:color w:val="000000"/>
          <w:sz w:val="24"/>
          <w:szCs w:val="24"/>
        </w:rPr>
        <w:t xml:space="preserve"> Унутрашња врата су дрвена, пуна или са надсветлом, у лошем стању. Конструкција прозора, спољних и унутрашњих врата централне болничке кухиње су од ПВЦ-а. </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Подови у ходницима, ординацијама, болесничким собама и у санитарним чворовима су углавном терацо и керамичке плочице. У делу подрумских просторија (оставе и техничке просторије) је бетонски под, а остатак подрума је од керамичких плочица. На степеништу је коришћен мермер као подна облога. У операционом блоку већина просторија као подну облогу има керамичке плочице изузев хирушких сала у којима је подна облога ПВЦ под. Под у централној болничкој кухињи је целом површином обложен керамичким плочицама.</w:t>
      </w:r>
    </w:p>
    <w:p>
      <w:pPr>
        <w:pStyle w:val="Normal"/>
        <w:spacing w:lineRule="auto" w:line="240" w:before="0" w:after="0"/>
        <w:ind w:firstLine="630"/>
        <w:jc w:val="both"/>
        <w:rPr>
          <w:rFonts w:ascii="Arial Narrow" w:hAnsi="Arial Narrow" w:cs="Arial"/>
          <w:color w:val="000000"/>
          <w:sz w:val="24"/>
          <w:szCs w:val="24"/>
          <w:lang w:val="sl-SI"/>
        </w:rPr>
      </w:pPr>
      <w:r>
        <w:rPr>
          <w:rFonts w:cs="Arial" w:ascii="Arial Narrow" w:hAnsi="Arial Narrow"/>
          <w:bCs/>
          <w:sz w:val="24"/>
          <w:szCs w:val="24"/>
        </w:rPr>
        <w:t>Плафони су глетовани и кречени. На трећем спрату у операционом блоку су спуштени плафони.</w:t>
      </w:r>
      <w:r>
        <w:rPr>
          <w:rFonts w:cs="Arial" w:ascii="Arial Narrow" w:hAnsi="Arial Narrow"/>
          <w:color w:val="000000"/>
          <w:sz w:val="24"/>
          <w:szCs w:val="24"/>
          <w:lang w:val="sl-SI"/>
        </w:rPr>
        <w:t xml:space="preserve"> </w:t>
      </w:r>
    </w:p>
    <w:p>
      <w:pPr>
        <w:pStyle w:val="Normal"/>
        <w:tabs>
          <w:tab w:val="clear" w:pos="720"/>
          <w:tab w:val="left" w:pos="567" w:leader="none"/>
        </w:tabs>
        <w:spacing w:lineRule="auto" w:line="240" w:before="0" w:after="0"/>
        <w:jc w:val="both"/>
        <w:rPr>
          <w:rStyle w:val="Fontstyle01"/>
          <w:rFonts w:ascii="Arial Narrow" w:hAnsi="Arial Narrow" w:eastAsia="Times New Roman" w:cs="Arial"/>
          <w:sz w:val="24"/>
          <w:szCs w:val="24"/>
          <w:lang w:val="sr-RS" w:eastAsia="x-none" w:bidi="he-IL"/>
        </w:rPr>
      </w:pPr>
      <w:r>
        <w:rPr>
          <w:rStyle w:val="Fontstyle01"/>
          <w:rFonts w:eastAsia="Times New Roman" w:cs="Arial" w:ascii="Arial Narrow" w:hAnsi="Arial Narrow"/>
          <w:sz w:val="24"/>
          <w:szCs w:val="24"/>
          <w:lang w:val="sr-RS" w:eastAsia="x-none" w:bidi="he-IL"/>
        </w:rPr>
        <w:t>Тренутни капацитет објекта је 112</w:t>
      </w:r>
      <w:r>
        <w:rPr>
          <w:rStyle w:val="Fontstyle01"/>
          <w:rFonts w:eastAsia="Times New Roman" w:cs="Arial" w:ascii="Arial Narrow" w:hAnsi="Arial Narrow"/>
          <w:sz w:val="24"/>
          <w:szCs w:val="24"/>
          <w:lang w:val="en-US" w:eastAsia="x-none" w:bidi="he-IL"/>
        </w:rPr>
        <w:t xml:space="preserve"> </w:t>
      </w:r>
      <w:r>
        <w:rPr>
          <w:rStyle w:val="Fontstyle01"/>
          <w:rFonts w:eastAsia="Times New Roman" w:cs="Arial" w:ascii="Arial Narrow" w:hAnsi="Arial Narrow"/>
          <w:sz w:val="24"/>
          <w:szCs w:val="24"/>
          <w:lang w:val="sr-RS" w:eastAsia="x-none" w:bidi="he-IL"/>
        </w:rPr>
        <w:t>болесничких постеља:</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хирургија 52</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интензивна нега 6</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ортопедија 30</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урологија 20</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ургентна медицина 4</w:t>
      </w:r>
    </w:p>
    <w:p>
      <w:pPr>
        <w:pStyle w:val="Normal"/>
        <w:tabs>
          <w:tab w:val="clear" w:pos="720"/>
          <w:tab w:val="left" w:pos="567" w:leader="none"/>
        </w:tabs>
        <w:spacing w:lineRule="auto" w:line="240" w:before="0" w:after="0"/>
        <w:jc w:val="both"/>
        <w:rPr>
          <w:rFonts w:ascii="Arial Narrow" w:hAnsi="Arial Narrow" w:cs="Arial"/>
          <w:color w:val="000000"/>
          <w:sz w:val="24"/>
          <w:szCs w:val="24"/>
          <w:highlight w:val="yellow"/>
          <w:lang w:val="sl-SI"/>
        </w:rPr>
      </w:pPr>
      <w:r>
        <w:rPr>
          <w:rFonts w:cs="Arial" w:ascii="Arial Narrow" w:hAnsi="Arial Narrow"/>
          <w:color w:val="000000"/>
          <w:sz w:val="24"/>
          <w:szCs w:val="24"/>
          <w:highlight w:val="yellow"/>
          <w:lang w:val="sl-SI"/>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rmal"/>
        <w:spacing w:lineRule="auto" w:line="240" w:before="0" w:after="0"/>
        <w:ind w:firstLine="630"/>
        <w:jc w:val="both"/>
        <w:rPr>
          <w:rFonts w:ascii="Arial Narrow" w:hAnsi="Arial Narrow" w:cs="Arial"/>
          <w:sz w:val="24"/>
          <w:szCs w:val="24"/>
          <w:lang w:val="sl-SI"/>
        </w:rPr>
      </w:pPr>
      <w:r>
        <w:rPr>
          <w:rFonts w:cs="Arial" w:ascii="Arial Narrow" w:hAnsi="Arial Narrow"/>
          <w:sz w:val="24"/>
          <w:szCs w:val="24"/>
          <w:lang w:val="sl-SI"/>
        </w:rPr>
        <w:t>Главна болничка зграда је конструктивно изведена у масивном зиданом систему, док је зграда централне болничке кухиње новијег датума, изведена у армиранобетонском скелетном систему. Објекат је два пута надограђен и једном дограђен (централна болничка кухиња). Првом надоградњом објекту је додата етажа другог спрата. Следећом надоградњом додат је садашњи трећи спрат и поткровље.</w:t>
      </w:r>
    </w:p>
    <w:p>
      <w:pPr>
        <w:pStyle w:val="Normal"/>
        <w:spacing w:lineRule="auto" w:line="240" w:before="0" w:after="0"/>
        <w:ind w:firstLine="630"/>
        <w:jc w:val="both"/>
        <w:rPr>
          <w:rStyle w:val="Fontstyle01"/>
          <w:rFonts w:ascii="Arial Narrow" w:hAnsi="Arial Narrow"/>
          <w:color w:val="auto"/>
          <w:sz w:val="24"/>
          <w:szCs w:val="24"/>
          <w:u w:val="single"/>
          <w:lang w:val="sr-RS"/>
        </w:rPr>
      </w:pPr>
      <w:r>
        <w:rPr>
          <w:rFonts w:cs="Arial" w:ascii="Arial Narrow" w:hAnsi="Arial Narrow"/>
          <w:sz w:val="24"/>
          <w:szCs w:val="24"/>
          <w:lang w:val="sl-SI"/>
        </w:rPr>
        <w:t>Објекат је ортогоналног облика у основи, форма фасада и објекта су једноставне и чистих линија. Фасада је малтерисана, адекватна термоизолација на фасади није изведена. Кровни покривач је ТР лим.</w:t>
      </w:r>
    </w:p>
    <w:p>
      <w:pPr>
        <w:pStyle w:val="Normal"/>
        <w:spacing w:lineRule="auto" w:line="240" w:before="0" w:after="0"/>
        <w:ind w:firstLine="630"/>
        <w:jc w:val="both"/>
        <w:rPr>
          <w:rFonts w:ascii="Arial Narrow" w:hAnsi="Arial Narrow"/>
          <w:sz w:val="24"/>
          <w:szCs w:val="24"/>
          <w:u w:val="single"/>
          <w:lang w:val="sr-RS"/>
        </w:rPr>
      </w:pPr>
      <w:r>
        <w:rPr>
          <w:rFonts w:cs="Arial" w:ascii="Arial Narrow" w:hAnsi="Arial Narrow"/>
          <w:sz w:val="24"/>
          <w:szCs w:val="24"/>
          <w:lang w:val="sl-SI"/>
        </w:rPr>
        <w:t>Спољни зидови главне болничке зграде су зидани, дебљине од 96цм (у подруму, који су најдебљи) до 38цм (на трећем спрату, који су најтањи). Спољни зидови у централној болничкој кухињи су дебљине 35цм.</w:t>
      </w:r>
    </w:p>
    <w:p>
      <w:pPr>
        <w:pStyle w:val="Normal"/>
        <w:spacing w:lineRule="auto" w:line="240" w:before="0" w:after="0"/>
        <w:ind w:firstLine="630"/>
        <w:jc w:val="both"/>
        <w:rPr>
          <w:rFonts w:ascii="Arial Narrow" w:hAnsi="Arial Narrow" w:cs="Arial"/>
          <w:color w:val="000000"/>
          <w:sz w:val="24"/>
          <w:szCs w:val="24"/>
          <w:lang w:val="sl-SI"/>
        </w:rPr>
      </w:pPr>
      <w:r>
        <w:rPr>
          <w:rStyle w:val="Fontstyle01"/>
          <w:rFonts w:cs="Arial" w:ascii="Arial Narrow" w:hAnsi="Arial Narrow"/>
          <w:sz w:val="24"/>
          <w:szCs w:val="24"/>
          <w:lang w:val="sl-SI"/>
        </w:rPr>
        <w:t xml:space="preserve">Прегледом објекта нису уочена конструктивна оштећења (пукотине, угиби...) објекат је у конструктивном смислу у добром стању. </w:t>
      </w:r>
    </w:p>
    <w:p>
      <w:pPr>
        <w:pStyle w:val="Normal"/>
        <w:spacing w:lineRule="auto" w:line="240" w:before="0" w:after="0"/>
        <w:ind w:firstLine="630"/>
        <w:jc w:val="both"/>
        <w:rPr>
          <w:rFonts w:ascii="Arial Narrow" w:hAnsi="Arial Narrow" w:cs="Arial"/>
          <w:sz w:val="24"/>
          <w:szCs w:val="24"/>
          <w:lang w:val="sl-SI"/>
        </w:rPr>
      </w:pPr>
      <w:r>
        <w:rPr>
          <w:rFonts w:cs="Arial" w:ascii="Arial Narrow" w:hAnsi="Arial Narrow"/>
          <w:color w:val="000000"/>
          <w:sz w:val="24"/>
          <w:lang w:val="sr-Latn-RS"/>
        </w:rPr>
        <w:t>Кров објекта главне болничке зграде  је вишеводан.</w:t>
      </w:r>
      <w:r>
        <w:rPr>
          <w:rFonts w:cs="Arial" w:ascii="Arial Narrow" w:hAnsi="Arial Narrow"/>
          <w:color w:val="000000"/>
          <w:sz w:val="24"/>
          <w:lang w:val="sr-RS"/>
        </w:rPr>
        <w:t xml:space="preserve"> </w:t>
      </w:r>
      <w:r>
        <w:rPr>
          <w:rStyle w:val="Fontstyle01"/>
          <w:rFonts w:cs="Arial" w:ascii="Arial Narrow" w:hAnsi="Arial Narrow"/>
          <w:sz w:val="24"/>
          <w:szCs w:val="24"/>
          <w:lang w:val="sr-Latn-RS"/>
        </w:rPr>
        <w:t xml:space="preserve">Кров централне болничке кухиње је четвороводан. </w:t>
      </w:r>
      <w:r>
        <w:rPr>
          <w:rFonts w:cs="Arial" w:ascii="Arial Narrow" w:hAnsi="Arial Narrow"/>
          <w:color w:val="000000"/>
          <w:sz w:val="24"/>
          <w:lang w:val="sr-Latn-RS"/>
        </w:rPr>
        <w:t xml:space="preserve"> </w:t>
      </w:r>
      <w:r>
        <w:rPr>
          <w:rFonts w:cs="Arial" w:ascii="Arial Narrow" w:hAnsi="Arial Narrow"/>
          <w:sz w:val="24"/>
          <w:szCs w:val="24"/>
          <w:lang w:val="sl-SI"/>
        </w:rPr>
        <w:t>Олуци су  од пластифицираног  поцинкованог  лима.</w:t>
      </w:r>
    </w:p>
    <w:p>
      <w:pPr>
        <w:pStyle w:val="Normal"/>
        <w:spacing w:lineRule="auto" w:line="240" w:before="0" w:after="0"/>
        <w:ind w:firstLine="630"/>
        <w:jc w:val="both"/>
        <w:rPr>
          <w:rFonts w:ascii="Arial Narrow" w:hAnsi="Arial Narrow" w:cs="Arial"/>
          <w:color w:val="000000"/>
          <w:sz w:val="24"/>
          <w:szCs w:val="24"/>
          <w:lang w:val="sl-SI"/>
        </w:rPr>
      </w:pPr>
      <w:r>
        <w:rPr>
          <w:rFonts w:cs="Arial" w:ascii="Arial Narrow" w:hAnsi="Arial Narrow"/>
          <w:color w:val="000000"/>
          <w:sz w:val="24"/>
          <w:szCs w:val="24"/>
          <w:lang w:val="sl-SI"/>
        </w:rPr>
      </w:r>
    </w:p>
    <w:p>
      <w:pPr>
        <w:pStyle w:val="Normal"/>
        <w:spacing w:lineRule="auto" w:line="240" w:before="0" w:after="0"/>
        <w:ind w:firstLine="630"/>
        <w:jc w:val="both"/>
        <w:rPr>
          <w:rStyle w:val="Emphasis"/>
          <w:rFonts w:ascii="Arial Narrow" w:hAnsi="Arial Narrow" w:cs="Arial"/>
          <w:bCs/>
          <w:i w:val="false"/>
          <w:i w:val="false"/>
          <w:iCs w:val="false"/>
          <w:color w:val="000000"/>
          <w:sz w:val="24"/>
          <w:szCs w:val="24"/>
          <w:lang w:val="sr-Latn-RS"/>
        </w:rPr>
      </w:pPr>
      <w:r>
        <w:rPr>
          <w:rStyle w:val="Fontstyle01"/>
          <w:rFonts w:cs="Arial" w:ascii="Arial Narrow" w:hAnsi="Arial Narrow"/>
          <w:sz w:val="24"/>
          <w:szCs w:val="24"/>
        </w:rPr>
        <w:t>Постојећи објекат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w:t>
      </w:r>
      <w:r>
        <w:rPr>
          <w:rFonts w:cs="Arial" w:ascii="Arial Narrow" w:hAnsi="Arial Narrow"/>
          <w:bCs/>
          <w:color w:val="000000"/>
          <w:sz w:val="24"/>
          <w:szCs w:val="24"/>
        </w:rPr>
        <w:t xml:space="preserve"> </w:t>
      </w:r>
    </w:p>
    <w:p>
      <w:pPr>
        <w:pStyle w:val="Normal"/>
        <w:spacing w:lineRule="auto" w:line="240" w:before="0" w:after="0"/>
        <w:jc w:val="both"/>
        <w:rPr>
          <w:rStyle w:val="Emphasis"/>
          <w:rFonts w:ascii="Arial Narrow" w:hAnsi="Arial Narrow" w:cs="Arial"/>
          <w:i w:val="false"/>
          <w:i w:val="false"/>
          <w:iCs w:val="false"/>
          <w:sz w:val="24"/>
          <w:szCs w:val="24"/>
        </w:rPr>
      </w:pPr>
      <w:r>
        <w:rPr>
          <w:rStyle w:val="Emphasis"/>
          <w:rFonts w:cs="Arial" w:ascii="Arial Narrow" w:hAnsi="Arial Narrow"/>
          <w:i w:val="false"/>
          <w:iCs w:val="false"/>
          <w:sz w:val="24"/>
          <w:szCs w:val="24"/>
        </w:rPr>
        <w:tab/>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p>
    <w:p>
      <w:pPr>
        <w:pStyle w:val="Normal"/>
        <w:spacing w:lineRule="auto" w:line="240" w:before="0" w:after="0"/>
        <w:jc w:val="both"/>
        <w:rPr>
          <w:rStyle w:val="Emphasis"/>
          <w:rFonts w:ascii="Arial Narrow" w:hAnsi="Arial Narrow" w:cs="Arial"/>
          <w:i w:val="false"/>
          <w:i w:val="false"/>
          <w:iCs w:val="false"/>
          <w:sz w:val="24"/>
          <w:szCs w:val="24"/>
        </w:rPr>
      </w:pPr>
      <w:r>
        <w:rPr>
          <w:rStyle w:val="Emphasis"/>
          <w:rFonts w:cs="Arial" w:ascii="Arial Narrow" w:hAnsi="Arial Narrow"/>
          <w:i w:val="false"/>
          <w:iCs w:val="false"/>
          <w:sz w:val="24"/>
          <w:szCs w:val="24"/>
        </w:rPr>
        <w:tab/>
        <w:t>У објекту су изведене машинске инсталације централног грејања</w:t>
      </w:r>
      <w:r>
        <w:rPr>
          <w:rStyle w:val="Emphasis"/>
          <w:rFonts w:cs="Arial" w:ascii="Arial Narrow" w:hAnsi="Arial Narrow"/>
          <w:i w:val="false"/>
          <w:iCs w:val="false"/>
          <w:sz w:val="24"/>
          <w:szCs w:val="24"/>
          <w:lang w:val="sr-RS"/>
        </w:rPr>
        <w:t>, прикључене на котларницу</w:t>
      </w:r>
      <w:r>
        <w:rPr>
          <w:rStyle w:val="Emphasis"/>
          <w:rFonts w:cs="Arial" w:ascii="Arial Narrow" w:hAnsi="Arial Narrow"/>
          <w:i w:val="false"/>
          <w:iCs w:val="false"/>
          <w:sz w:val="24"/>
          <w:szCs w:val="24"/>
        </w:rPr>
        <w:t xml:space="preserve"> на чврсто гориво, одакле се топлотном енергијом снабдевају сви објекти Здравственог центра, а у самом објекту постоји подстаница.</w:t>
      </w:r>
    </w:p>
    <w:p>
      <w:pPr>
        <w:pStyle w:val="Normal"/>
        <w:spacing w:before="0" w:after="0"/>
        <w:jc w:val="both"/>
        <w:rPr>
          <w:rStyle w:val="Emphasis"/>
          <w:rFonts w:ascii="Arial Narrow" w:hAnsi="Arial Narrow" w:cs="Arial"/>
          <w:i w:val="false"/>
          <w:i w:val="false"/>
          <w:iCs w:val="false"/>
          <w:sz w:val="24"/>
          <w:szCs w:val="24"/>
          <w:lang w:val="sr-RS"/>
        </w:rPr>
      </w:pPr>
      <w:r>
        <w:rPr>
          <w:rFonts w:cs="Arial" w:ascii="Arial Narrow" w:hAnsi="Arial Narrow"/>
          <w:i w:val="false"/>
          <w:iCs w:val="false"/>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инфективног и интерног одељења (објекат бр. 8 по копији плана)</w:t>
      </w:r>
    </w:p>
    <w:p>
      <w:pPr>
        <w:pStyle w:val="Normal"/>
        <w:spacing w:lineRule="auto" w:line="240"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ListParagraph"/>
        <w:spacing w:lineRule="auto" w:line="240" w:before="0" w:after="0"/>
        <w:ind w:left="0" w:firstLine="450"/>
        <w:contextualSpacing/>
        <w:jc w:val="both"/>
        <w:rPr>
          <w:rStyle w:val="Fontstyle01"/>
          <w:rFonts w:ascii="Arial Narrow" w:hAnsi="Arial Narrow" w:cs="Arial"/>
          <w:bCs/>
          <w:sz w:val="24"/>
          <w:szCs w:val="24"/>
          <w:lang w:val="sr-Latn-RS"/>
        </w:rPr>
      </w:pPr>
      <w:r>
        <w:rPr>
          <w:rFonts w:ascii="Arial Narrow" w:hAnsi="Arial Narrow"/>
          <w:sz w:val="24"/>
          <w:szCs w:val="24"/>
        </w:rPr>
        <w:t xml:space="preserve">Објекат инфективног и интерног одељења је спратности По+П+1. Слободностојећи објекат ортогоналног је облика са фасадама чистих и сведених линија. </w:t>
      </w:r>
      <w:r>
        <w:rPr>
          <w:rStyle w:val="Fontstyle01"/>
          <w:rFonts w:cs="Arial" w:ascii="Arial Narrow" w:hAnsi="Arial Narrow"/>
          <w:bCs/>
          <w:sz w:val="24"/>
          <w:szCs w:val="24"/>
        </w:rPr>
        <w:t>Заузетост</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под</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објектом</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износи</w:t>
      </w:r>
      <w:r>
        <w:rPr>
          <w:rStyle w:val="Fontstyle01"/>
          <w:rFonts w:cs="Arial" w:ascii="Arial Narrow" w:hAnsi="Arial Narrow"/>
          <w:bCs/>
          <w:sz w:val="24"/>
          <w:szCs w:val="24"/>
          <w:lang w:val="sr-Latn-RS"/>
        </w:rPr>
        <w:t xml:space="preserve"> 1794.00</w:t>
      </w:r>
      <w:r>
        <w:rPr>
          <w:rStyle w:val="Fontstyle01"/>
          <w:rFonts w:cs="Arial" w:ascii="Arial Narrow" w:hAnsi="Arial Narrow"/>
          <w:bCs/>
          <w:sz w:val="24"/>
          <w:szCs w:val="24"/>
        </w:rPr>
        <w:t>м</w:t>
      </w:r>
      <w:r>
        <w:rPr>
          <w:rStyle w:val="Fontstyle01"/>
          <w:rFonts w:cs="Arial" w:ascii="Arial Narrow" w:hAnsi="Arial Narrow"/>
          <w:bCs/>
          <w:sz w:val="24"/>
          <w:szCs w:val="24"/>
          <w:lang w:val="sr-Latn-RS"/>
        </w:rPr>
        <w:t xml:space="preserve">². </w:t>
      </w:r>
      <w:r>
        <w:rPr>
          <w:rStyle w:val="Fontstyle01"/>
          <w:rFonts w:cs="Arial" w:ascii="Arial Narrow" w:hAnsi="Arial Narrow"/>
          <w:bCs/>
          <w:sz w:val="24"/>
          <w:szCs w:val="24"/>
        </w:rPr>
        <w:t>Укупна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бруто</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повр</w:t>
      </w:r>
      <w:r>
        <w:rPr>
          <w:rStyle w:val="Fontstyle01"/>
          <w:rFonts w:cs="Arial" w:ascii="Arial Narrow" w:hAnsi="Arial Narrow"/>
          <w:bCs/>
          <w:sz w:val="24"/>
          <w:szCs w:val="24"/>
          <w:lang w:val="sr-Latn-RS"/>
        </w:rPr>
        <w:t>ш</w:t>
      </w:r>
      <w:r>
        <w:rPr>
          <w:rStyle w:val="Fontstyle01"/>
          <w:rFonts w:cs="Arial" w:ascii="Arial Narrow" w:hAnsi="Arial Narrow"/>
          <w:bCs/>
          <w:sz w:val="24"/>
          <w:szCs w:val="24"/>
        </w:rPr>
        <w:t>ина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објекта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постоје</w:t>
      </w:r>
      <w:r>
        <w:rPr>
          <w:rStyle w:val="Fontstyle01"/>
          <w:rFonts w:cs="Arial" w:ascii="Arial Narrow" w:hAnsi="Arial Narrow"/>
          <w:bCs/>
          <w:sz w:val="24"/>
          <w:szCs w:val="24"/>
          <w:lang w:val="sr-Latn-RS"/>
        </w:rPr>
        <w:t>ћ</w:t>
      </w:r>
      <w:r>
        <w:rPr>
          <w:rStyle w:val="Fontstyle01"/>
          <w:rFonts w:cs="Arial" w:ascii="Arial Narrow" w:hAnsi="Arial Narrow"/>
          <w:bCs/>
          <w:sz w:val="24"/>
          <w:szCs w:val="24"/>
        </w:rPr>
        <w:t>ег</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стања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је</w:t>
      </w:r>
      <w:r>
        <w:rPr>
          <w:rStyle w:val="Fontstyle01"/>
          <w:rFonts w:cs="Arial" w:ascii="Arial Narrow" w:hAnsi="Arial Narrow"/>
          <w:bCs/>
          <w:sz w:val="24"/>
          <w:szCs w:val="24"/>
          <w:lang w:val="sr-Latn-RS"/>
        </w:rPr>
        <w:t xml:space="preserve"> </w:t>
      </w:r>
      <w:r>
        <w:rPr>
          <w:rFonts w:cs="Arial" w:ascii="Arial Narrow" w:hAnsi="Arial Narrow"/>
          <w:bCs/>
          <w:sz w:val="24"/>
          <w:szCs w:val="24"/>
          <w:lang w:val="sr-Latn-RS"/>
        </w:rPr>
        <w:t>3718.46</w:t>
      </w:r>
      <w:r>
        <w:rPr>
          <w:rStyle w:val="Fontstyle01"/>
          <w:rFonts w:cs="Arial" w:ascii="Arial Narrow" w:hAnsi="Arial Narrow"/>
          <w:bCs/>
          <w:sz w:val="24"/>
          <w:szCs w:val="24"/>
        </w:rPr>
        <w:t>м</w:t>
      </w:r>
      <w:r>
        <w:rPr>
          <w:rStyle w:val="Fontstyle01"/>
          <w:rFonts w:cs="Arial" w:ascii="Arial Narrow" w:hAnsi="Arial Narrow"/>
          <w:bCs/>
          <w:sz w:val="24"/>
          <w:szCs w:val="24"/>
          <w:lang w:val="sr-Latn-RS"/>
        </w:rPr>
        <w:t>².</w:t>
      </w:r>
    </w:p>
    <w:p>
      <w:pPr>
        <w:pStyle w:val="Normal"/>
        <w:tabs>
          <w:tab w:val="clear" w:pos="720"/>
          <w:tab w:val="left" w:pos="450" w:leader="none"/>
        </w:tabs>
        <w:spacing w:lineRule="auto" w:line="240" w:before="0" w:after="0"/>
        <w:ind w:firstLine="450"/>
        <w:jc w:val="both"/>
        <w:rPr>
          <w:rFonts w:ascii="Arial Narrow" w:hAnsi="Arial Narrow" w:cs="Arial"/>
          <w:bCs/>
          <w:color w:val="000000"/>
          <w:sz w:val="24"/>
          <w:szCs w:val="24"/>
          <w:lang w:val="sl-SI"/>
        </w:rPr>
      </w:pPr>
      <w:r>
        <w:rPr>
          <w:rFonts w:cs="Arial" w:ascii="Arial Narrow" w:hAnsi="Arial Narrow"/>
          <w:bCs/>
          <w:color w:val="000000"/>
          <w:sz w:val="24"/>
          <w:szCs w:val="24"/>
          <w:lang w:val="sl-SI"/>
        </w:rPr>
        <w:t>Објекат је намењен пружању медициниског и хирушког лечења и неге болесним и повређеним особа.</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color w:val="000000"/>
          <w:sz w:val="24"/>
          <w:szCs w:val="24"/>
          <w:lang w:val="sl-SI"/>
        </w:rPr>
        <w:tab/>
        <w:t xml:space="preserve">Објекат садржи </w:t>
      </w:r>
      <w:r>
        <w:rPr>
          <w:rFonts w:cs="Arial" w:ascii="Arial Narrow" w:hAnsi="Arial Narrow"/>
          <w:sz w:val="24"/>
          <w:szCs w:val="24"/>
          <w:lang w:val="sl-SI"/>
        </w:rPr>
        <w:t>шест улаза</w:t>
      </w:r>
      <w:r>
        <w:rPr>
          <w:rFonts w:cs="Arial" w:ascii="Arial Narrow" w:hAnsi="Arial Narrow"/>
          <w:color w:val="000000"/>
          <w:sz w:val="24"/>
          <w:szCs w:val="24"/>
          <w:lang w:val="sl-SI"/>
        </w:rPr>
        <w:t xml:space="preserve"> од чега један улаз који води у подрумски део објекта и пет улаза у приземљу објекта. </w:t>
      </w:r>
      <w:r>
        <w:rPr>
          <w:rFonts w:cs="Arial" w:ascii="Arial Narrow" w:hAnsi="Arial Narrow"/>
          <w:sz w:val="24"/>
          <w:szCs w:val="24"/>
          <w:lang w:val="es-BO"/>
        </w:rPr>
        <w:t>Главни улаз у објекат се  налази са северозападне стране.</w:t>
      </w:r>
    </w:p>
    <w:p>
      <w:pPr>
        <w:pStyle w:val="Normal"/>
        <w:tabs>
          <w:tab w:val="clear" w:pos="720"/>
          <w:tab w:val="left" w:pos="450" w:leader="none"/>
        </w:tabs>
        <w:spacing w:lineRule="auto" w:line="240" w:before="0" w:after="0"/>
        <w:ind w:firstLine="450"/>
        <w:jc w:val="both"/>
        <w:rPr>
          <w:rFonts w:ascii="Arial Narrow" w:hAnsi="Arial Narrow" w:cs="Arial"/>
          <w:bCs/>
          <w:color w:val="000000"/>
          <w:sz w:val="24"/>
          <w:szCs w:val="24"/>
          <w:lang w:val="sl-SI"/>
        </w:rPr>
      </w:pPr>
      <w:r>
        <w:rPr>
          <w:rFonts w:cs="Arial" w:ascii="Arial Narrow" w:hAnsi="Arial Narrow"/>
          <w:color w:val="000000"/>
          <w:sz w:val="24"/>
          <w:szCs w:val="24"/>
          <w:lang w:val="sr-Latn-RS"/>
        </w:rPr>
        <w:t xml:space="preserve">Подрум се користи као остава. Већи део приземља припада инфективном одељењу. </w:t>
      </w:r>
      <w:r>
        <w:rPr>
          <w:rFonts w:cs="Arial" w:ascii="Arial Narrow" w:hAnsi="Arial Narrow"/>
          <w:sz w:val="24"/>
          <w:szCs w:val="24"/>
          <w:lang w:val="es-BO"/>
        </w:rPr>
        <w:t xml:space="preserve">У приземљу објекта налазе се: ординације, собе за лекаре и медицинске сестре као и болесничке собе. Спрат објекта намењен је Инфективном одељењу, ту се налазе ординације , просторије за лекаре и сестре као, собе за пацијенте и ангио сала са пратећим просторијама. </w:t>
      </w:r>
    </w:p>
    <w:p>
      <w:pPr>
        <w:pStyle w:val="Normal"/>
        <w:tabs>
          <w:tab w:val="clear" w:pos="720"/>
          <w:tab w:val="left" w:pos="450" w:leader="none"/>
        </w:tabs>
        <w:spacing w:lineRule="auto" w:line="240" w:before="0" w:after="0"/>
        <w:ind w:firstLine="360"/>
        <w:jc w:val="both"/>
        <w:rPr>
          <w:rFonts w:ascii="Arial Narrow" w:hAnsi="Arial Narrow" w:cs="Arial"/>
          <w:color w:val="000000"/>
          <w:sz w:val="24"/>
          <w:szCs w:val="24"/>
        </w:rPr>
      </w:pPr>
      <w:r>
        <w:rPr>
          <w:rFonts w:cs="Arial" w:ascii="Arial Narrow" w:hAnsi="Arial Narrow"/>
          <w:sz w:val="24"/>
          <w:szCs w:val="24"/>
        </w:rPr>
        <w:t>Конструкција прозора и спољних врата је комбинација ПВЦ, метала и дрвета.</w:t>
      </w:r>
      <w:r>
        <w:rPr>
          <w:rFonts w:cs="Arial" w:ascii="Arial Narrow" w:hAnsi="Arial Narrow"/>
          <w:color w:val="000000"/>
          <w:sz w:val="24"/>
          <w:szCs w:val="24"/>
        </w:rPr>
        <w:t xml:space="preserve"> На спрату је сва столарија ПВЦ. Унутрашња врата су дрвена, метална или ПВЦ, пуна или са надсветлом.</w:t>
      </w:r>
    </w:p>
    <w:p>
      <w:pPr>
        <w:pStyle w:val="Normal"/>
        <w:tabs>
          <w:tab w:val="clear" w:pos="720"/>
          <w:tab w:val="left" w:pos="450" w:leader="none"/>
        </w:tabs>
        <w:spacing w:lineRule="auto" w:line="240" w:before="0" w:after="0"/>
        <w:ind w:firstLine="360"/>
        <w:jc w:val="both"/>
        <w:rPr>
          <w:rFonts w:ascii="Arial Narrow" w:hAnsi="Arial Narrow" w:cs="Arial"/>
          <w:sz w:val="24"/>
          <w:szCs w:val="24"/>
        </w:rPr>
      </w:pPr>
      <w:r>
        <w:rPr>
          <w:rFonts w:cs="Arial" w:ascii="Arial Narrow" w:hAnsi="Arial Narrow"/>
          <w:sz w:val="24"/>
          <w:szCs w:val="24"/>
        </w:rPr>
        <w:t xml:space="preserve">Финални подови у објекту су ПВЦ подови, терацо и керамичке плочице сем у подруму где је на поду бетон. У објекту се терацо подна облога налази у ветробранском простору као и у ходнику, док се керамицке плочице налазе у свим санитарним чворовима, кухињама, трпезарији и просторији за прљав веш а у свим осталим просторијама су ПВЦ подови. </w:t>
      </w:r>
    </w:p>
    <w:p>
      <w:pPr>
        <w:pStyle w:val="Normal"/>
        <w:tabs>
          <w:tab w:val="clear" w:pos="720"/>
          <w:tab w:val="left" w:pos="450" w:leader="none"/>
        </w:tabs>
        <w:spacing w:lineRule="auto" w:line="240" w:before="0" w:after="0"/>
        <w:jc w:val="both"/>
        <w:rPr>
          <w:rFonts w:ascii="Arial Narrow" w:hAnsi="Arial Narrow" w:cs="Arial"/>
          <w:bCs/>
          <w:sz w:val="24"/>
          <w:szCs w:val="24"/>
        </w:rPr>
      </w:pPr>
      <w:r>
        <w:rPr>
          <w:rFonts w:cs="Arial" w:ascii="Arial Narrow" w:hAnsi="Arial Narrow"/>
          <w:bCs/>
          <w:sz w:val="24"/>
          <w:szCs w:val="24"/>
        </w:rPr>
        <w:t xml:space="preserve">Плафони су обрађени глетом и кречним малтером. </w:t>
      </w:r>
    </w:p>
    <w:p>
      <w:pPr>
        <w:pStyle w:val="Normal"/>
        <w:tabs>
          <w:tab w:val="clear" w:pos="720"/>
          <w:tab w:val="left" w:pos="567" w:leader="none"/>
        </w:tabs>
        <w:spacing w:lineRule="auto" w:line="240" w:before="0" w:after="0"/>
        <w:jc w:val="both"/>
        <w:rPr>
          <w:rFonts w:ascii="Arial Narrow" w:hAnsi="Arial Narrow" w:eastAsia="Times New Roman" w:cs="Arial"/>
          <w:color w:val="000000"/>
          <w:sz w:val="24"/>
          <w:szCs w:val="24"/>
          <w:lang w:val="sr-RS" w:eastAsia="x-none" w:bidi="he-IL"/>
        </w:rPr>
      </w:pPr>
      <w:r>
        <w:rPr>
          <w:rStyle w:val="Fontstyle01"/>
          <w:rFonts w:eastAsia="Times New Roman" w:cs="Arial" w:ascii="Arial Narrow" w:hAnsi="Arial Narrow"/>
          <w:sz w:val="24"/>
          <w:szCs w:val="24"/>
          <w:lang w:val="sr-RS" w:eastAsia="x-none" w:bidi="he-IL"/>
        </w:rPr>
        <w:t>Тренутни капацитет објекта је 137 болесничких постеља.</w:t>
      </w:r>
    </w:p>
    <w:p>
      <w:pPr>
        <w:pStyle w:val="Normal"/>
        <w:tabs>
          <w:tab w:val="clear" w:pos="720"/>
          <w:tab w:val="left" w:pos="450" w:leader="none"/>
        </w:tabs>
        <w:spacing w:lineRule="auto" w:line="240" w:before="0" w:after="0"/>
        <w:ind w:firstLine="450"/>
        <w:jc w:val="both"/>
        <w:rPr>
          <w:rFonts w:ascii="Arial Narrow" w:hAnsi="Arial Narrow"/>
          <w:sz w:val="24"/>
          <w:szCs w:val="24"/>
          <w:highlight w:val="yellow"/>
        </w:rPr>
      </w:pPr>
      <w:r>
        <w:rPr>
          <w:rFonts w:ascii="Arial Narrow" w:hAnsi="Arial Narrow"/>
          <w:sz w:val="24"/>
          <w:szCs w:val="24"/>
          <w:highlight w:val="yellow"/>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Spacing"/>
        <w:tabs>
          <w:tab w:val="clear" w:pos="720"/>
          <w:tab w:val="left" w:pos="450" w:leader="none"/>
        </w:tabs>
        <w:ind w:firstLine="360"/>
        <w:jc w:val="both"/>
        <w:rPr>
          <w:rFonts w:ascii="Arial Narrow" w:hAnsi="Arial Narrow" w:cs="Arial"/>
          <w:sz w:val="24"/>
          <w:szCs w:val="24"/>
          <w:lang w:val="sl-SI"/>
        </w:rPr>
      </w:pPr>
      <w:r>
        <w:rPr>
          <w:rFonts w:ascii="Arial Narrow" w:hAnsi="Arial Narrow"/>
          <w:sz w:val="24"/>
          <w:szCs w:val="24"/>
        </w:rPr>
        <w:t>Објекат је изграђен у другој половини XX века.</w:t>
      </w:r>
      <w:r>
        <w:rPr>
          <w:rFonts w:cs="Arial" w:ascii="Arial Narrow" w:hAnsi="Arial Narrow"/>
          <w:sz w:val="24"/>
          <w:szCs w:val="24"/>
          <w:lang w:val="sl-SI"/>
        </w:rPr>
        <w:t xml:space="preserve"> Kонструктивно je изведен у скелетном систему. </w:t>
      </w:r>
    </w:p>
    <w:p>
      <w:pPr>
        <w:pStyle w:val="Title"/>
        <w:tabs>
          <w:tab w:val="left" w:pos="0" w:leader="none"/>
          <w:tab w:val="left" w:pos="450" w:leader="none"/>
        </w:tabs>
        <w:spacing w:before="0" w:after="0"/>
        <w:ind w:right="5" w:firstLine="360"/>
        <w:jc w:val="both"/>
        <w:rPr>
          <w:rFonts w:ascii="Arial Narrow" w:hAnsi="Arial Narrow" w:cs="Arial"/>
          <w:b w:val="false"/>
          <w:b w:val="false"/>
          <w:color w:val="000000"/>
          <w:sz w:val="24"/>
          <w:lang w:val="sl-SI"/>
        </w:rPr>
      </w:pPr>
      <w:r>
        <w:rPr>
          <w:rFonts w:cs="Arial" w:ascii="Arial Narrow" w:hAnsi="Arial Narrow"/>
          <w:b w:val="false"/>
          <w:color w:val="000000"/>
          <w:sz w:val="24"/>
          <w:lang w:val="sl-SI"/>
        </w:rPr>
        <w:t>Спољашњи зидови су зидани дебљине д=40цм од блокова д=25цм, обложени фасадном циглом д=12цм.</w:t>
      </w:r>
    </w:p>
    <w:p>
      <w:pPr>
        <w:pStyle w:val="Title"/>
        <w:tabs>
          <w:tab w:val="left" w:pos="0" w:leader="none"/>
          <w:tab w:val="left" w:pos="450" w:leader="none"/>
        </w:tabs>
        <w:spacing w:before="0" w:after="0"/>
        <w:ind w:right="5" w:firstLine="360"/>
        <w:jc w:val="both"/>
        <w:rPr>
          <w:rFonts w:ascii="Arial Narrow" w:hAnsi="Arial Narrow" w:cs="Arial"/>
          <w:b w:val="false"/>
          <w:b w:val="false"/>
          <w:color w:val="000000"/>
          <w:sz w:val="24"/>
          <w:lang w:val="sl-SI"/>
        </w:rPr>
      </w:pPr>
      <w:r>
        <w:rPr>
          <w:rFonts w:cs="Arial" w:ascii="Arial Narrow" w:hAnsi="Arial Narrow"/>
          <w:b w:val="false"/>
          <w:color w:val="000000"/>
          <w:sz w:val="24"/>
          <w:lang w:val="sl-SI"/>
        </w:rPr>
        <w:t>Унутрашњи зидови су дебљине 12 и 20 цм.</w:t>
      </w:r>
    </w:p>
    <w:p>
      <w:pPr>
        <w:pStyle w:val="Title"/>
        <w:tabs>
          <w:tab w:val="left" w:pos="0" w:leader="none"/>
          <w:tab w:val="left" w:pos="450" w:leader="none"/>
        </w:tabs>
        <w:spacing w:before="0" w:after="0"/>
        <w:ind w:right="5" w:firstLine="360"/>
        <w:jc w:val="both"/>
        <w:rPr>
          <w:rFonts w:ascii="Arial Narrow" w:hAnsi="Arial Narrow" w:cs="Arial"/>
          <w:color w:val="000000"/>
          <w:kern w:val="2"/>
          <w:sz w:val="24"/>
          <w:lang w:val="sr-RS"/>
        </w:rPr>
      </w:pPr>
      <w:r>
        <w:rPr>
          <w:rFonts w:cs="Arial" w:ascii="Arial Narrow" w:hAnsi="Arial Narrow"/>
          <w:b w:val="false"/>
          <w:color w:val="000000"/>
          <w:sz w:val="24"/>
          <w:lang w:val="sl-SI"/>
        </w:rPr>
        <w:t>Међуспратна конструкција је ТМ-3. Спратна висина у подруму је 3.10</w:t>
      </w:r>
      <w:r>
        <w:rPr>
          <w:rFonts w:cs="Arial" w:ascii="Arial Narrow" w:hAnsi="Arial Narrow"/>
          <w:b w:val="false"/>
          <w:color w:val="000000"/>
          <w:sz w:val="24"/>
          <w:lang w:val="sr-RS"/>
        </w:rPr>
        <w:t>м</w:t>
      </w:r>
      <w:r>
        <w:rPr>
          <w:rFonts w:cs="Arial" w:ascii="Arial Narrow" w:hAnsi="Arial Narrow"/>
          <w:b w:val="false"/>
          <w:color w:val="000000"/>
          <w:sz w:val="24"/>
          <w:lang w:val="sl-SI"/>
        </w:rPr>
        <w:t xml:space="preserve">, приземљу 3.60м а на спрату 3.30м. </w:t>
      </w:r>
      <w:r>
        <w:rPr>
          <w:rFonts w:cs="Arial" w:ascii="Arial Narrow" w:hAnsi="Arial Narrow"/>
          <w:b w:val="false"/>
          <w:sz w:val="24"/>
          <w:lang w:val="sl-SI"/>
        </w:rPr>
        <w:t>Фасада је обложена фасадном циглом</w:t>
      </w:r>
      <w:r>
        <w:rPr>
          <w:rFonts w:cs="Arial" w:ascii="Arial Narrow" w:hAnsi="Arial Narrow"/>
          <w:b w:val="false"/>
          <w:sz w:val="24"/>
          <w:lang w:val="sr-RS"/>
        </w:rPr>
        <w:t>, адекватна термоизолација на фасади није изведена</w:t>
      </w:r>
      <w:r>
        <w:rPr>
          <w:rFonts w:cs="Arial" w:ascii="Arial Narrow" w:hAnsi="Arial Narrow"/>
          <w:b w:val="false"/>
          <w:sz w:val="24"/>
          <w:lang w:val="sl-SI"/>
        </w:rPr>
        <w:t>.</w:t>
      </w:r>
      <w:r>
        <w:rPr>
          <w:rFonts w:cs="Arial" w:ascii="Arial Narrow" w:hAnsi="Arial Narrow"/>
          <w:b w:val="false"/>
          <w:color w:val="000000"/>
          <w:sz w:val="24"/>
          <w:lang w:val="sr-RS"/>
        </w:rPr>
        <w:t xml:space="preserve"> Фасадни зидови не задовољавају прописане коефицијенте пролаза топлоте што утиче на велике губитке енергије за грејање објекта зими и хлађење лети.</w:t>
      </w:r>
      <w:r>
        <w:rPr>
          <w:rFonts w:cs="Arial" w:ascii="Arial Narrow" w:hAnsi="Arial Narrow"/>
          <w:b w:val="false"/>
          <w:color w:val="000000"/>
          <w:sz w:val="24"/>
        </w:rPr>
        <w:t xml:space="preserve"> </w:t>
      </w:r>
      <w:r>
        <w:rPr>
          <w:rFonts w:cs="Arial" w:ascii="Arial Narrow" w:hAnsi="Arial Narrow"/>
          <w:b w:val="false"/>
          <w:color w:val="000000"/>
          <w:kern w:val="2"/>
          <w:sz w:val="24"/>
          <w:lang w:val="sr-RS"/>
        </w:rPr>
        <w:t>Потребно је предвидети термичку изолацију фасадних зидова, тако да коефицијент пролаза топлоте буде у складу са прописаним коефицијентима пролаза топлоте предвиђен правилником енергетске ефикасности.</w:t>
      </w:r>
    </w:p>
    <w:p>
      <w:pPr>
        <w:pStyle w:val="Title"/>
        <w:tabs>
          <w:tab w:val="left" w:pos="0" w:leader="none"/>
          <w:tab w:val="left" w:pos="450" w:leader="none"/>
        </w:tabs>
        <w:spacing w:before="0" w:after="0"/>
        <w:ind w:right="5" w:firstLine="360"/>
        <w:jc w:val="both"/>
        <w:rPr>
          <w:rFonts w:ascii="Arial Narrow" w:hAnsi="Arial Narrow" w:cs="Arial"/>
          <w:b w:val="false"/>
          <w:b w:val="false"/>
          <w:color w:val="000000"/>
          <w:sz w:val="24"/>
          <w:lang w:val="sl-SI"/>
        </w:rPr>
      </w:pPr>
      <w:r>
        <w:rPr>
          <w:rFonts w:cs="Arial" w:ascii="Arial Narrow" w:hAnsi="Arial Narrow"/>
          <w:b w:val="false"/>
          <w:bCs w:val="false"/>
          <w:sz w:val="24"/>
          <w:lang w:val="sr-Latn-RS"/>
        </w:rPr>
        <w:t>Кров објекта је вишеводни са нагибом од 19</w:t>
      </w:r>
      <w:r>
        <w:rPr>
          <w:rFonts w:cs="Arial" w:ascii="Arial Narrow" w:hAnsi="Arial Narrow"/>
          <w:b w:val="false"/>
          <w:bCs w:val="false"/>
          <w:sz w:val="24"/>
          <w:vertAlign w:val="superscript"/>
          <w:lang w:val="sr-Latn-RS"/>
        </w:rPr>
        <w:t>о</w:t>
      </w:r>
      <w:r>
        <w:rPr>
          <w:rFonts w:cs="Arial" w:ascii="Arial Narrow" w:hAnsi="Arial Narrow"/>
          <w:b w:val="false"/>
          <w:bCs w:val="false"/>
          <w:sz w:val="24"/>
          <w:lang w:val="sr-Latn-RS"/>
        </w:rPr>
        <w:t>, кровна конструкција је ТР лим на класицној дрвеној конструкцији.</w:t>
      </w:r>
      <w:r>
        <w:rPr>
          <w:rFonts w:cs="Arial" w:ascii="Arial Narrow" w:hAnsi="Arial Narrow"/>
          <w:b w:val="false"/>
          <w:bCs w:val="false"/>
          <w:sz w:val="24"/>
          <w:lang w:val="sr-RS"/>
        </w:rPr>
        <w:t xml:space="preserve"> </w:t>
      </w:r>
      <w:r>
        <w:rPr>
          <w:rFonts w:cs="Arial" w:ascii="Arial Narrow" w:hAnsi="Arial Narrow"/>
          <w:b w:val="false"/>
          <w:sz w:val="24"/>
          <w:lang w:val="sl-SI"/>
        </w:rPr>
        <w:t>Олуци су  од пластифицираног  поцинкованог  лима.</w:t>
      </w:r>
    </w:p>
    <w:p>
      <w:pPr>
        <w:pStyle w:val="NoSpacing"/>
        <w:jc w:val="both"/>
        <w:rPr>
          <w:rFonts w:ascii="Arial Narrow" w:hAnsi="Arial Narrow"/>
          <w:sz w:val="24"/>
          <w:szCs w:val="24"/>
          <w:highlight w:val="yellow"/>
          <w:lang w:val="de-DE"/>
        </w:rPr>
      </w:pPr>
      <w:r>
        <w:rPr>
          <w:rFonts w:ascii="Arial Narrow" w:hAnsi="Arial Narrow"/>
          <w:sz w:val="24"/>
          <w:szCs w:val="24"/>
          <w:highlight w:val="yellow"/>
          <w:lang w:val="de-DE"/>
        </w:rPr>
      </w:r>
    </w:p>
    <w:p>
      <w:pPr>
        <w:pStyle w:val="Normal"/>
        <w:spacing w:lineRule="auto" w:line="240" w:before="0" w:after="0"/>
        <w:ind w:firstLine="360"/>
        <w:jc w:val="both"/>
        <w:rPr>
          <w:rFonts w:ascii="Arial Narrow" w:hAnsi="Arial Narrow" w:cs="Arial"/>
          <w:sz w:val="24"/>
          <w:szCs w:val="24"/>
        </w:rPr>
      </w:pPr>
      <w:r>
        <w:rPr>
          <w:rStyle w:val="Emphasis"/>
          <w:rFonts w:cs="Arial" w:ascii="Arial Narrow" w:hAnsi="Arial Narrow"/>
          <w:i w:val="false"/>
          <w:iCs w:val="false"/>
          <w:sz w:val="24"/>
          <w:szCs w:val="24"/>
        </w:rPr>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p>
    <w:p>
      <w:pPr>
        <w:pStyle w:val="NoSpacing"/>
        <w:tabs>
          <w:tab w:val="clear" w:pos="720"/>
          <w:tab w:val="left" w:pos="360" w:leader="none"/>
        </w:tabs>
        <w:jc w:val="both"/>
        <w:rPr>
          <w:rFonts w:ascii="Arial Narrow" w:hAnsi="Arial Narrow" w:cs="Arial"/>
          <w:sz w:val="24"/>
          <w:szCs w:val="24"/>
        </w:rPr>
      </w:pPr>
      <w:r>
        <w:rPr>
          <w:rStyle w:val="Emphasis"/>
          <w:rFonts w:cs="Arial" w:ascii="Arial Narrow" w:hAnsi="Arial Narrow"/>
          <w:i w:val="false"/>
          <w:iCs w:val="false"/>
          <w:sz w:val="24"/>
          <w:szCs w:val="24"/>
        </w:rPr>
        <w:tab/>
        <w:t xml:space="preserve">У објекту су изведене машинске инсталације централног грејања. У оквиру комплекса Здравственог центра Зајечар постоји котларница на чврсто гориво, одакле се топлотном енергијом снабдевају сви објекти Здравственог центра. </w:t>
      </w:r>
      <w:r>
        <w:rPr>
          <w:rStyle w:val="Emphasis"/>
          <w:rFonts w:cs="Arial" w:ascii="Arial Narrow" w:hAnsi="Arial Narrow"/>
          <w:i w:val="false"/>
          <w:iCs w:val="false"/>
          <w:sz w:val="24"/>
          <w:szCs w:val="24"/>
          <w:lang w:val="sr-RS"/>
        </w:rPr>
        <w:t xml:space="preserve">У </w:t>
      </w:r>
      <w:r>
        <w:rPr>
          <w:rStyle w:val="Emphasis"/>
          <w:rFonts w:cs="Arial" w:ascii="Arial Narrow" w:hAnsi="Arial Narrow"/>
          <w:i w:val="false"/>
          <w:iCs w:val="false"/>
          <w:sz w:val="24"/>
          <w:szCs w:val="24"/>
        </w:rPr>
        <w:t xml:space="preserve">подруму </w:t>
      </w:r>
      <w:r>
        <w:rPr>
          <w:rStyle w:val="Emphasis"/>
          <w:rFonts w:cs="Arial" w:ascii="Arial Narrow" w:hAnsi="Arial Narrow"/>
          <w:i w:val="false"/>
          <w:iCs w:val="false"/>
          <w:sz w:val="24"/>
          <w:szCs w:val="24"/>
          <w:lang w:val="sr-RS"/>
        </w:rPr>
        <w:t xml:space="preserve">овог </w:t>
      </w:r>
      <w:r>
        <w:rPr>
          <w:rStyle w:val="Emphasis"/>
          <w:rFonts w:cs="Arial" w:ascii="Arial Narrow" w:hAnsi="Arial Narrow"/>
          <w:i w:val="false"/>
          <w:iCs w:val="false"/>
          <w:sz w:val="24"/>
          <w:szCs w:val="24"/>
        </w:rPr>
        <w:t>објекта постоји подстаница.</w:t>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очног одељења (објекат бр. 9 по копији плана)</w:t>
      </w:r>
    </w:p>
    <w:p>
      <w:pPr>
        <w:pStyle w:val="Normal"/>
        <w:spacing w:lineRule="auto" w:line="240"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tab/>
        <w:t xml:space="preserve">Зграда Очног одељења је спратности П, чија основа заузима 468м² површине парцеле. Слободностојећи објекат је ортогоналног облика са фасадама чистих и сведених линија. Објекат има један главни улаз са западне стране објекта. </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tab/>
        <w:t xml:space="preserve">Објекат је намењен лечењу офтамолошких проблема. </w:t>
      </w:r>
      <w:r>
        <w:rPr>
          <w:rFonts w:cs="Arial" w:ascii="Arial Narrow" w:hAnsi="Arial Narrow"/>
          <w:sz w:val="24"/>
          <w:szCs w:val="24"/>
          <w:lang w:val="sr-RS"/>
        </w:rPr>
        <w:t>П</w:t>
      </w:r>
      <w:r>
        <w:rPr>
          <w:rFonts w:cs="Arial" w:ascii="Arial Narrow" w:hAnsi="Arial Narrow"/>
          <w:sz w:val="24"/>
          <w:szCs w:val="24"/>
          <w:lang w:val="es-BO"/>
        </w:rPr>
        <w:t>оседује специјали</w:t>
      </w:r>
      <w:r>
        <w:rPr>
          <w:rFonts w:cs="Arial" w:ascii="Arial Narrow" w:hAnsi="Arial Narrow"/>
          <w:sz w:val="24"/>
          <w:szCs w:val="24"/>
          <w:lang w:val="sr-RS"/>
        </w:rPr>
        <w:t>зоване</w:t>
      </w:r>
      <w:r>
        <w:rPr>
          <w:rFonts w:cs="Arial" w:ascii="Arial Narrow" w:hAnsi="Arial Narrow"/>
          <w:sz w:val="24"/>
          <w:szCs w:val="24"/>
          <w:lang w:val="es-BO"/>
        </w:rPr>
        <w:t xml:space="preserve"> просторије за рад.</w:t>
      </w:r>
      <w:r>
        <w:rPr>
          <w:rFonts w:cs="Arial" w:ascii="Arial Narrow" w:hAnsi="Arial Narrow"/>
          <w:sz w:val="24"/>
          <w:szCs w:val="24"/>
          <w:lang w:val="sr-RS"/>
        </w:rPr>
        <w:t xml:space="preserve"> </w:t>
      </w:r>
      <w:r>
        <w:rPr>
          <w:rFonts w:cs="Arial" w:ascii="Arial Narrow" w:hAnsi="Arial Narrow"/>
          <w:sz w:val="24"/>
          <w:szCs w:val="24"/>
          <w:lang w:val="es-BO"/>
        </w:rPr>
        <w:t>У приземљу објекта налази се: техничка просторија, 3 ординације, 4 санитарна чвора, просторија за главну сестру, операциона сала, припрема за операцију, остава, интезивна нега, болничке соба, кухиња и трпезарија, соба за сестре, гардероба и атријум.</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t>Кров над објектом је вишеводни са падом од 30 %. Кровна конструкција је класична дрвена. Кровни покривач је цреп. Олуци су  од пластифицираног поцинкованог лима.</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tab/>
        <w:t>Конструкција прозора и спољних врата је комбинација метала и дрвета. Прозори су не само енергетски неефикасни већ су и у лошем стању. Унутрашња врата су дрвена, пуна или са надсветлом.</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tab/>
        <w:t>Подови у објекту углавном су обложени ПВЦ подовима, осим у санитарним просторијама и операционој сали где су терацо и  керамичке плочице.</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t>Плафони су малтерисани, глетовани и бојени полу-дисперзивним бојама.</w:t>
      </w:r>
    </w:p>
    <w:p>
      <w:pPr>
        <w:pStyle w:val="Normal"/>
        <w:tabs>
          <w:tab w:val="clear" w:pos="720"/>
          <w:tab w:val="left" w:pos="567" w:leader="none"/>
        </w:tabs>
        <w:spacing w:lineRule="auto" w:line="240" w:before="0" w:after="0"/>
        <w:jc w:val="both"/>
        <w:rPr>
          <w:rFonts w:ascii="Arial Narrow" w:hAnsi="Arial Narrow" w:eastAsia="Times New Roman" w:cs="Arial"/>
          <w:color w:val="000000"/>
          <w:sz w:val="24"/>
          <w:szCs w:val="24"/>
          <w:lang w:val="sr-RS" w:eastAsia="x-none" w:bidi="he-IL"/>
        </w:rPr>
      </w:pPr>
      <w:r>
        <w:rPr>
          <w:rStyle w:val="Fontstyle01"/>
          <w:rFonts w:eastAsia="Times New Roman" w:cs="Arial" w:ascii="Arial Narrow" w:hAnsi="Arial Narrow"/>
          <w:sz w:val="24"/>
          <w:szCs w:val="24"/>
          <w:lang w:val="sr-RS" w:eastAsia="x-none" w:bidi="he-IL"/>
        </w:rPr>
        <w:t xml:space="preserve">Тренутни капацитет објекта је </w:t>
      </w:r>
      <w:r>
        <w:rPr>
          <w:rStyle w:val="Fontstyle01"/>
          <w:rFonts w:eastAsia="Times New Roman" w:cs="Arial" w:ascii="Arial Narrow" w:hAnsi="Arial Narrow"/>
          <w:sz w:val="24"/>
          <w:szCs w:val="24"/>
          <w:lang w:val="en-US" w:eastAsia="x-none" w:bidi="he-IL"/>
        </w:rPr>
        <w:t>1</w:t>
      </w:r>
      <w:r>
        <w:rPr>
          <w:rStyle w:val="Fontstyle01"/>
          <w:rFonts w:eastAsia="Times New Roman" w:cs="Arial" w:ascii="Arial Narrow" w:hAnsi="Arial Narrow"/>
          <w:sz w:val="24"/>
          <w:szCs w:val="24"/>
          <w:lang w:val="sr-RS" w:eastAsia="x-none" w:bidi="he-IL"/>
        </w:rPr>
        <w:t>0</w:t>
      </w:r>
      <w:r>
        <w:rPr>
          <w:rStyle w:val="Fontstyle01"/>
          <w:rFonts w:eastAsia="Times New Roman" w:cs="Arial" w:ascii="Arial Narrow" w:hAnsi="Arial Narrow"/>
          <w:sz w:val="24"/>
          <w:szCs w:val="24"/>
          <w:lang w:val="en-US" w:eastAsia="x-none" w:bidi="he-IL"/>
        </w:rPr>
        <w:t xml:space="preserve"> </w:t>
      </w:r>
      <w:r>
        <w:rPr>
          <w:rStyle w:val="Fontstyle01"/>
          <w:rFonts w:eastAsia="Times New Roman" w:cs="Arial" w:ascii="Arial Narrow" w:hAnsi="Arial Narrow"/>
          <w:sz w:val="24"/>
          <w:szCs w:val="24"/>
          <w:lang w:val="sr-RS" w:eastAsia="x-none" w:bidi="he-IL"/>
        </w:rPr>
        <w:t>болесничких постеља</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r>
    </w:p>
    <w:p>
      <w:pPr>
        <w:pStyle w:val="Normal"/>
        <w:tabs>
          <w:tab w:val="clear" w:pos="720"/>
          <w:tab w:val="left" w:pos="450" w:leader="none"/>
        </w:tabs>
        <w:spacing w:lineRule="auto" w:line="240" w:before="0" w:after="0"/>
        <w:jc w:val="both"/>
        <w:rPr>
          <w:rFonts w:ascii="Arial Narrow" w:hAnsi="Arial Narrow" w:cs="Arial"/>
          <w:sz w:val="24"/>
          <w:szCs w:val="24"/>
          <w:u w:val="single"/>
          <w:lang w:val="es-BO"/>
        </w:rPr>
      </w:pPr>
      <w:r>
        <w:rPr>
          <w:rFonts w:cs="Arial" w:ascii="Arial Narrow" w:hAnsi="Arial Narrow"/>
          <w:sz w:val="24"/>
          <w:szCs w:val="24"/>
          <w:u w:val="single"/>
          <w:lang w:val="es-BO"/>
        </w:rPr>
        <w:t>Конструктивни део</w:t>
      </w:r>
    </w:p>
    <w:p>
      <w:pPr>
        <w:pStyle w:val="Normal"/>
        <w:tabs>
          <w:tab w:val="clear" w:pos="720"/>
          <w:tab w:val="left" w:pos="450" w:leader="none"/>
        </w:tabs>
        <w:spacing w:lineRule="auto" w:line="240" w:before="0" w:after="0"/>
        <w:jc w:val="both"/>
        <w:rPr>
          <w:rFonts w:ascii="Arial Narrow" w:hAnsi="Arial Narrow" w:cs="Arial"/>
          <w:sz w:val="24"/>
          <w:szCs w:val="24"/>
          <w:lang w:val="sr-RS"/>
        </w:rPr>
      </w:pPr>
      <w:r>
        <w:rPr>
          <w:rFonts w:cs="Arial" w:ascii="Arial Narrow" w:hAnsi="Arial Narrow"/>
          <w:sz w:val="24"/>
          <w:szCs w:val="24"/>
          <w:lang w:val="es-BO"/>
        </w:rPr>
        <w:tab/>
        <w:t xml:space="preserve">Објекат је конструктивно изведен у масивном зиданом систему, ортогоналног </w:t>
      </w:r>
      <w:r>
        <w:rPr>
          <w:rFonts w:cs="Arial" w:ascii="Arial Narrow" w:hAnsi="Arial Narrow"/>
          <w:sz w:val="24"/>
          <w:szCs w:val="24"/>
          <w:lang w:val="sr-RS"/>
        </w:rPr>
        <w:t xml:space="preserve">је </w:t>
      </w:r>
      <w:r>
        <w:rPr>
          <w:rFonts w:cs="Arial" w:ascii="Arial Narrow" w:hAnsi="Arial Narrow"/>
          <w:sz w:val="24"/>
          <w:szCs w:val="24"/>
          <w:lang w:val="es-BO"/>
        </w:rPr>
        <w:t>облика у основи, форма фасада и објекта су једноставне и чистих линија. Фасада је малтерисана, адекватна термоизолација на фасади није изведена</w:t>
      </w:r>
      <w:r>
        <w:rPr>
          <w:rFonts w:cs="Arial" w:ascii="Arial Narrow" w:hAnsi="Arial Narrow"/>
          <w:sz w:val="24"/>
          <w:szCs w:val="24"/>
          <w:lang w:val="sr-RS"/>
        </w:rPr>
        <w:t xml:space="preserve">. </w:t>
      </w:r>
      <w:r>
        <w:rPr>
          <w:rFonts w:cs="Arial" w:ascii="Arial Narrow" w:hAnsi="Arial Narrow"/>
          <w:sz w:val="24"/>
          <w:szCs w:val="24"/>
          <w:lang w:val="es-BO"/>
        </w:rPr>
        <w:t>Спољни зидови су зидани дебљине 38 цм.</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tab/>
        <w:t xml:space="preserve">Прегледом објекта нису уочена конструктивана оштећења, (пукотине, угиби...) објекат је у конструктивном смислу у добром стању. </w:t>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tab/>
        <w:t>Постојећи објекат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 У свим просторимјама наведеног објекта грејање</w:t>
      </w:r>
      <w:r>
        <w:rPr>
          <w:rFonts w:cs="Arial" w:ascii="Arial Narrow" w:hAnsi="Arial Narrow"/>
          <w:sz w:val="24"/>
          <w:szCs w:val="24"/>
          <w:lang w:val="sr-RS"/>
        </w:rPr>
        <w:t xml:space="preserve"> се</w:t>
      </w:r>
      <w:r>
        <w:rPr>
          <w:rFonts w:cs="Arial" w:ascii="Arial Narrow" w:hAnsi="Arial Narrow"/>
          <w:sz w:val="24"/>
          <w:szCs w:val="24"/>
          <w:lang w:val="es-BO"/>
        </w:rPr>
        <w:t xml:space="preserve"> врши преко радијаторског система и не постоје системи принудне вентилације. У болесничким собама и здравственим ординацијама и канцеларијама су уграђени сингл сплит системи са унутрашњим зидним јединицама. Велики проблем јавља се у постизању стабилне одговарајуће температуре у просторијама јер у многоме зависе од људског фактора.</w:t>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Патологије (објекат бр.</w:t>
      </w:r>
      <w:r>
        <w:rPr>
          <w:rFonts w:ascii="Arial Narrow" w:hAnsi="Arial Narrow"/>
          <w:b/>
          <w:sz w:val="24"/>
          <w:szCs w:val="24"/>
          <w:lang w:val="en-US"/>
        </w:rPr>
        <w:t>10</w:t>
      </w:r>
      <w:r>
        <w:rPr>
          <w:rFonts w:ascii="Arial Narrow" w:hAnsi="Arial Narrow"/>
          <w:b/>
          <w:sz w:val="24"/>
          <w:szCs w:val="24"/>
          <w:lang w:val="sr-RS"/>
        </w:rPr>
        <w:t xml:space="preserve">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Објекат је изграђен у другој половини ХХ века. Зграда Патологије је слободностојећи објекат, спратности П. Заузетост под објектом износи 184</w:t>
      </w:r>
      <w:r>
        <w:rPr>
          <w:rFonts w:ascii="Arial Narrow" w:hAnsi="Arial Narrow"/>
          <w:sz w:val="24"/>
          <w:szCs w:val="24"/>
          <w:lang w:val="sr-CS"/>
        </w:rPr>
        <w:t>м²</w:t>
      </w:r>
      <w:r>
        <w:rPr>
          <w:rFonts w:ascii="Arial Narrow" w:hAnsi="Arial Narrow"/>
          <w:sz w:val="24"/>
          <w:szCs w:val="24"/>
          <w:lang w:val="sr-RS"/>
        </w:rPr>
        <w:t>, што је и укупна бруто површина објекта.</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 xml:space="preserve">Објекат има 2 улаза: главни улаз у објекат са југозападне стране и други споредни улаз са северноисточне стране објекта. </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Објекат је намењен за испитивање узорака и поседује специјализоване просторије за рад на анализи примљеног материјала.</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У приземљу објекта налази се: лекарска ординација, пријем материјала, главна лабораторија, калупљење материјала, магацин, лекарска соба, салон трпезарија, администрација, главни техничар, санитарни чвор и остава.</w:t>
      </w:r>
    </w:p>
    <w:p>
      <w:pPr>
        <w:pStyle w:val="Standard"/>
        <w:spacing w:lineRule="auto" w:line="240" w:before="0" w:after="0"/>
        <w:ind w:firstLine="720"/>
        <w:jc w:val="both"/>
        <w:rPr>
          <w:rFonts w:ascii="Arial Narrow" w:hAnsi="Arial Narrow" w:cs="Times New Roman"/>
          <w:sz w:val="24"/>
          <w:szCs w:val="24"/>
          <w:lang w:val="sr-RS"/>
        </w:rPr>
      </w:pPr>
      <w:r>
        <w:rPr>
          <w:rFonts w:cs="Times New Roman" w:ascii="Arial Narrow" w:hAnsi="Arial Narrow"/>
          <w:sz w:val="24"/>
          <w:szCs w:val="24"/>
          <w:lang w:val="sr-RS"/>
        </w:rPr>
        <w:t>Подне облоге су различите у зависности од намене одређене просторије</w:t>
      </w:r>
      <w:r>
        <w:rPr>
          <w:rFonts w:ascii="Arial Narrow" w:hAnsi="Arial Narrow"/>
          <w:sz w:val="24"/>
          <w:szCs w:val="24"/>
          <w:lang w:val="sr-RS"/>
        </w:rPr>
        <w:t>: углавном су ПВЦ подови, осим у кухињи и санитарном чвору где су завршне облоге керамичке плочице</w:t>
      </w:r>
      <w:r>
        <w:rPr>
          <w:rFonts w:cs="Times New Roman" w:ascii="Arial Narrow" w:hAnsi="Arial Narrow"/>
          <w:sz w:val="24"/>
          <w:szCs w:val="24"/>
          <w:lang w:val="sr-RS"/>
        </w:rPr>
        <w:t>. Услед дугог периода експлоатације дошло је до многих оштећења подних површина. Мокри чворови у објекту нису обухваћени реновирањем у претходном периоду. Тоалети нису прилагођени лакшој употреби корисника са ограниченом покретљивошћу.</w:t>
      </w:r>
    </w:p>
    <w:p>
      <w:pPr>
        <w:pStyle w:val="Standard"/>
        <w:spacing w:lineRule="auto" w:line="240" w:before="0" w:after="0"/>
        <w:jc w:val="both"/>
        <w:rPr>
          <w:rFonts w:ascii="Arial Narrow" w:hAnsi="Arial Narrow"/>
          <w:sz w:val="24"/>
          <w:szCs w:val="24"/>
          <w:lang w:val="sr-RS"/>
        </w:rPr>
      </w:pPr>
      <w:r>
        <w:rPr>
          <w:rFonts w:ascii="Arial Narrow" w:hAnsi="Arial Narrow"/>
          <w:sz w:val="24"/>
          <w:szCs w:val="24"/>
          <w:lang w:val="sr-RS"/>
        </w:rPr>
        <w:t>Инсталације у тоалетима су старе и истрошене.</w:t>
      </w:r>
    </w:p>
    <w:p>
      <w:pPr>
        <w:pStyle w:val="ListParagraph"/>
        <w:spacing w:lineRule="auto" w:line="240" w:before="0" w:after="0"/>
        <w:ind w:left="0" w:firstLine="720"/>
        <w:contextualSpacing/>
        <w:jc w:val="both"/>
        <w:rPr>
          <w:rFonts w:ascii="Arial Narrow" w:hAnsi="Arial Narrow" w:cs="Calibri"/>
          <w:color w:val="00000A"/>
          <w:kern w:val="2"/>
          <w:sz w:val="24"/>
          <w:szCs w:val="24"/>
          <w:lang w:val="sr-RS"/>
        </w:rPr>
      </w:pPr>
      <w:r>
        <w:rPr>
          <w:rFonts w:cs="Calibri" w:ascii="Arial Narrow" w:hAnsi="Arial Narrow"/>
          <w:color w:val="00000A"/>
          <w:kern w:val="2"/>
          <w:sz w:val="24"/>
          <w:szCs w:val="24"/>
          <w:lang w:val="sr-RS"/>
        </w:rPr>
        <w:t>Конструкција прозора и спољних врата је од дрвета. Прозори су не само енергетски неефикасни већ су и у лошем стању. Унутрашња врата су дрвена, пуна, која су у лошем стању.</w:t>
      </w:r>
    </w:p>
    <w:p>
      <w:pPr>
        <w:pStyle w:val="ListParagraph"/>
        <w:spacing w:lineRule="auto" w:line="240" w:before="0" w:after="0"/>
        <w:ind w:left="0" w:hanging="0"/>
        <w:contextualSpacing/>
        <w:jc w:val="both"/>
        <w:rPr>
          <w:rFonts w:ascii="Arial Narrow" w:hAnsi="Arial Narrow" w:cs="Calibri"/>
          <w:color w:val="00000A"/>
          <w:kern w:val="2"/>
          <w:sz w:val="24"/>
          <w:szCs w:val="24"/>
          <w:lang w:val="sr-RS"/>
        </w:rPr>
      </w:pPr>
      <w:r>
        <w:rPr>
          <w:rFonts w:cs="Calibri" w:ascii="Arial Narrow" w:hAnsi="Arial Narrow"/>
          <w:color w:val="00000A"/>
          <w:kern w:val="2"/>
          <w:sz w:val="24"/>
          <w:szCs w:val="24"/>
          <w:lang w:val="sr-RS"/>
        </w:rPr>
        <w:t>Сви плафони су малтерисани, глетовани и бојени полу-дисперзивним бојама.</w:t>
      </w:r>
    </w:p>
    <w:p>
      <w:pPr>
        <w:pStyle w:val="ListParagraph"/>
        <w:spacing w:lineRule="auto" w:line="240" w:before="0" w:after="0"/>
        <w:ind w:left="0" w:hanging="0"/>
        <w:contextualSpacing/>
        <w:jc w:val="both"/>
        <w:rPr>
          <w:rFonts w:ascii="Arial Narrow" w:hAnsi="Arial Narrow" w:cs="Calibri"/>
          <w:color w:val="00000A"/>
          <w:kern w:val="2"/>
          <w:sz w:val="24"/>
          <w:szCs w:val="24"/>
          <w:lang w:val="sr-RS"/>
        </w:rPr>
      </w:pPr>
      <w:r>
        <w:rPr>
          <w:rFonts w:cs="Calibri" w:ascii="Arial Narrow" w:hAnsi="Arial Narrow"/>
          <w:color w:val="00000A"/>
          <w:kern w:val="2"/>
          <w:sz w:val="24"/>
          <w:szCs w:val="24"/>
          <w:lang w:val="sr-RS"/>
        </w:rPr>
        <w:t>Фасада је малтерисана, адекватна термоизолација на фасади није изведена.</w:t>
      </w:r>
    </w:p>
    <w:p>
      <w:pPr>
        <w:pStyle w:val="Standard"/>
        <w:spacing w:lineRule="auto" w:line="240" w:before="0" w:after="0"/>
        <w:jc w:val="both"/>
        <w:rPr>
          <w:rFonts w:ascii="Arial Narrow" w:hAnsi="Arial Narrow" w:cs="Times New Roman"/>
          <w:sz w:val="24"/>
          <w:szCs w:val="24"/>
          <w:lang w:val="sr-RS"/>
        </w:rPr>
      </w:pPr>
      <w:r>
        <w:rPr>
          <w:rFonts w:cs="Times New Roman" w:ascii="Arial Narrow" w:hAnsi="Arial Narrow"/>
          <w:sz w:val="24"/>
          <w:szCs w:val="24"/>
          <w:lang w:val="sr-RS"/>
        </w:rPr>
        <w:t>Свим овим се доприноси утиску застарелости и нефункционалности саме болнице, што доприниси и самом лошем утиску запослених и њиховој ефикасности. Многе просторије организационо не испуњавају данашње здравствене стандарде и тако све укупно утиче на стварање неадекватне средине за рад мимо прописаних правилника и закона.</w:t>
      </w:r>
    </w:p>
    <w:p>
      <w:pPr>
        <w:pStyle w:val="ListParagraph"/>
        <w:spacing w:lineRule="auto" w:line="240" w:before="0" w:after="0"/>
        <w:contextualSpacing/>
        <w:jc w:val="both"/>
        <w:rPr>
          <w:rFonts w:ascii="Arial Narrow" w:hAnsi="Arial Narrow"/>
          <w:sz w:val="24"/>
          <w:szCs w:val="24"/>
          <w:lang w:val="sr-RS"/>
        </w:rPr>
      </w:pPr>
      <w:r>
        <w:rPr>
          <w:rFonts w:ascii="Arial Narrow" w:hAnsi="Arial Narrow"/>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Објекат је конструктивно изведен у масивном зиданом систему, ортогоналног облика у основи.</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Темељне греде и темељне стопе су изведене као армирано-бетонске према статичком прорачуну.</w:t>
      </w:r>
    </w:p>
    <w:p>
      <w:pPr>
        <w:pStyle w:val="ListParagraph"/>
        <w:spacing w:lineRule="auto" w:line="240" w:before="0" w:after="0"/>
        <w:ind w:left="0" w:firstLine="720"/>
        <w:contextualSpacing/>
        <w:jc w:val="both"/>
        <w:rPr>
          <w:rFonts w:ascii="Arial Narrow" w:hAnsi="Arial Narrow"/>
          <w:sz w:val="24"/>
          <w:szCs w:val="24"/>
          <w:lang w:val="en-US"/>
        </w:rPr>
      </w:pPr>
      <w:r>
        <w:rPr>
          <w:rFonts w:ascii="Arial Narrow" w:hAnsi="Arial Narrow"/>
          <w:sz w:val="24"/>
          <w:szCs w:val="24"/>
          <w:lang w:val="sr-RS"/>
        </w:rPr>
        <w:t>Форма фасада и објекта су једноставне и чистих линија. Фасадни зидови су грађени од пуне опеке, дебљине 38 цм. Термоизолација на фасадним површинама није изведена</w:t>
      </w:r>
      <w:r>
        <w:rPr>
          <w:rFonts w:ascii="Arial Narrow" w:hAnsi="Arial Narrow"/>
          <w:sz w:val="24"/>
          <w:szCs w:val="24"/>
          <w:lang w:val="en-US"/>
        </w:rPr>
        <w:t xml:space="preserve">. </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Сви надпрозорници и надвратници су од армирано-бетонских елемената.</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Плоча на тлу је армиранобетонска без значајне термичке изолације.</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Међуспратна конструкција објекта је од олакшане армирано-бетонске плоче.</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Кров објекта је кос, четвороводни, са падом од 30%. Кровна конструкција је класична дрвена. Кровни покривач је цреп. Олуци су  од пластифицираног  поцинкованог  лима.</w:t>
      </w:r>
    </w:p>
    <w:p>
      <w:pPr>
        <w:pStyle w:val="ListParagraph"/>
        <w:spacing w:lineRule="auto" w:line="240" w:before="0" w:after="0"/>
        <w:ind w:left="0" w:hanging="0"/>
        <w:contextualSpacing/>
        <w:jc w:val="both"/>
        <w:rPr>
          <w:rFonts w:ascii="Arial Narrow" w:hAnsi="Arial Narrow"/>
          <w:sz w:val="24"/>
          <w:szCs w:val="24"/>
          <w:lang w:val="sr-RS"/>
        </w:rPr>
      </w:pPr>
      <w:r>
        <w:rPr>
          <w:rFonts w:ascii="Arial Narrow" w:hAnsi="Arial Narrow"/>
          <w:sz w:val="24"/>
          <w:szCs w:val="24"/>
          <w:lang w:val="sr-RS"/>
        </w:rPr>
        <w:t>На објекту се не примећују глобална конструктивна оштећења.</w:t>
      </w:r>
    </w:p>
    <w:p>
      <w:pPr>
        <w:pStyle w:val="ListParagraph"/>
        <w:spacing w:lineRule="auto" w:line="240" w:before="0" w:after="0"/>
        <w:ind w:left="0" w:hanging="0"/>
        <w:contextualSpacing/>
        <w:jc w:val="both"/>
        <w:rPr>
          <w:rFonts w:ascii="Arial Narrow" w:hAnsi="Arial Narrow"/>
          <w:sz w:val="24"/>
          <w:szCs w:val="24"/>
          <w:lang w:val="sr-RS"/>
        </w:rPr>
      </w:pPr>
      <w:r>
        <w:rPr>
          <w:rFonts w:ascii="Arial Narrow" w:hAnsi="Arial Narrow"/>
          <w:sz w:val="24"/>
          <w:szCs w:val="24"/>
          <w:lang w:val="sr-RS"/>
        </w:rPr>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p>
    <w:p>
      <w:pPr>
        <w:pStyle w:val="ListParagraph"/>
        <w:spacing w:lineRule="auto" w:line="240" w:before="0" w:after="0"/>
        <w:ind w:left="0" w:hanging="0"/>
        <w:contextualSpacing/>
        <w:jc w:val="both"/>
        <w:rPr>
          <w:rFonts w:ascii="Arial Narrow" w:hAnsi="Arial Narrow"/>
          <w:sz w:val="24"/>
          <w:szCs w:val="24"/>
          <w:lang w:val="sr-RS"/>
        </w:rPr>
      </w:pPr>
      <w:r>
        <w:rPr>
          <w:rFonts w:ascii="Arial Narrow" w:hAnsi="Arial Narrow"/>
          <w:sz w:val="24"/>
          <w:szCs w:val="24"/>
          <w:lang w:val="sr-RS"/>
        </w:rPr>
        <w:t>У објекту су изведене машинске инсталације централног грејања. У оквиру комплекса Здравственог центра Зајечар постоји котларница на чврсто гориво, одакле се топлотном енергијом снабдевају сви објекти Здравственог центра.</w:t>
      </w:r>
    </w:p>
    <w:p>
      <w:pPr>
        <w:pStyle w:val="ListParagraph"/>
        <w:spacing w:lineRule="auto" w:line="240" w:before="0" w:after="0"/>
        <w:ind w:left="0" w:hanging="0"/>
        <w:contextualSpacing/>
        <w:jc w:val="both"/>
        <w:rPr>
          <w:rFonts w:ascii="Arial Narrow" w:hAnsi="Arial Narrow"/>
          <w:sz w:val="24"/>
          <w:szCs w:val="24"/>
          <w:lang w:val="en-US"/>
        </w:rPr>
      </w:pPr>
      <w:r>
        <w:rPr>
          <w:rFonts w:ascii="Arial Narrow" w:hAnsi="Arial Narrow"/>
          <w:sz w:val="24"/>
          <w:szCs w:val="24"/>
          <w:lang w:val="en-US"/>
        </w:rPr>
      </w:r>
    </w:p>
    <w:p>
      <w:pPr>
        <w:pStyle w:val="ListParagraph"/>
        <w:spacing w:lineRule="auto" w:line="240" w:before="0" w:after="0"/>
        <w:ind w:left="0" w:hanging="0"/>
        <w:contextualSpacing/>
        <w:jc w:val="both"/>
        <w:rPr>
          <w:rFonts w:ascii="Arial Narrow" w:hAnsi="Arial Narrow"/>
          <w:sz w:val="24"/>
          <w:szCs w:val="24"/>
          <w:lang w:val="sr-RS"/>
        </w:rPr>
      </w:pPr>
      <w:r>
        <w:rPr>
          <w:rFonts w:ascii="Arial Narrow" w:hAnsi="Arial Narrow"/>
          <w:sz w:val="24"/>
          <w:szCs w:val="24"/>
          <w:lang w:val="sr-RS"/>
        </w:rPr>
        <w:t xml:space="preserve">Постојећи објекат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 </w:t>
        <w:tab/>
      </w:r>
    </w:p>
    <w:p>
      <w:pPr>
        <w:pStyle w:val="ListParagraph"/>
        <w:spacing w:lineRule="auto" w:line="240" w:before="0" w:after="0"/>
        <w:ind w:left="0" w:hanging="0"/>
        <w:contextualSpacing/>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Радионице (објекат бр.11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ListParagraph"/>
        <w:spacing w:lineRule="auto" w:line="240" w:before="0" w:after="0"/>
        <w:ind w:left="0" w:firstLine="630"/>
        <w:contextualSpacing/>
        <w:jc w:val="both"/>
        <w:rPr>
          <w:rStyle w:val="Fontstyle01"/>
          <w:rFonts w:ascii="Arial Narrow" w:hAnsi="Arial Narrow"/>
          <w:color w:val="auto"/>
          <w:sz w:val="24"/>
          <w:szCs w:val="24"/>
          <w:u w:val="single"/>
          <w:lang w:val="sr-RS"/>
        </w:rPr>
      </w:pPr>
      <w:r>
        <w:rPr>
          <w:rFonts w:cs="Arial" w:ascii="Arial Narrow" w:hAnsi="Arial Narrow"/>
          <w:bCs/>
          <w:color w:val="000000"/>
          <w:sz w:val="24"/>
          <w:szCs w:val="24"/>
          <w:lang w:val="sr-RS"/>
        </w:rPr>
        <w:t>Објекат радионица</w:t>
      </w:r>
      <w:r>
        <w:rPr>
          <w:rFonts w:cs="Arial" w:ascii="Arial Narrow" w:hAnsi="Arial Narrow"/>
          <w:bCs/>
          <w:color w:val="000000"/>
          <w:sz w:val="24"/>
          <w:szCs w:val="24"/>
          <w:lang w:val="sr-Latn-RS"/>
        </w:rPr>
        <w:t xml:space="preserve"> је спратности П. </w:t>
      </w:r>
      <w:r>
        <w:rPr>
          <w:rStyle w:val="Fontstyle01"/>
          <w:rFonts w:cs="Arial" w:ascii="Arial Narrow" w:hAnsi="Arial Narrow"/>
          <w:bCs/>
          <w:sz w:val="24"/>
          <w:szCs w:val="24"/>
        </w:rPr>
        <w:t>Заузетост</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под</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објектом</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износи</w:t>
      </w:r>
      <w:r>
        <w:rPr>
          <w:rStyle w:val="Fontstyle01"/>
          <w:rFonts w:cs="Arial" w:ascii="Arial Narrow" w:hAnsi="Arial Narrow"/>
          <w:bCs/>
          <w:sz w:val="24"/>
          <w:szCs w:val="24"/>
          <w:lang w:val="sr-Latn-RS"/>
        </w:rPr>
        <w:t xml:space="preserve"> </w:t>
      </w:r>
      <w:r>
        <w:rPr>
          <w:rFonts w:cs="Arial" w:ascii="Arial Narrow" w:hAnsi="Arial Narrow"/>
          <w:bCs/>
          <w:sz w:val="24"/>
          <w:szCs w:val="24"/>
          <w:lang w:val="sr-Latn-RS"/>
        </w:rPr>
        <w:t xml:space="preserve">529,93 </w:t>
      </w:r>
      <w:r>
        <w:rPr>
          <w:rStyle w:val="Fontstyle01"/>
          <w:rFonts w:cs="Arial" w:ascii="Arial Narrow" w:hAnsi="Arial Narrow"/>
          <w:bCs/>
          <w:sz w:val="24"/>
          <w:szCs w:val="24"/>
        </w:rPr>
        <w:t>м</w:t>
      </w:r>
      <w:r>
        <w:rPr>
          <w:rStyle w:val="Fontstyle01"/>
          <w:rFonts w:cs="Arial" w:ascii="Arial Narrow" w:hAnsi="Arial Narrow"/>
          <w:bCs/>
          <w:sz w:val="24"/>
          <w:szCs w:val="24"/>
          <w:lang w:val="sr-Latn-RS"/>
        </w:rPr>
        <w:t xml:space="preserve">². </w:t>
      </w:r>
      <w:r>
        <w:rPr>
          <w:rStyle w:val="Fontstyle01"/>
          <w:rFonts w:cs="Arial" w:ascii="Arial Narrow" w:hAnsi="Arial Narrow"/>
          <w:bCs/>
          <w:sz w:val="24"/>
          <w:szCs w:val="24"/>
        </w:rPr>
        <w:t>Укупна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бруто</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повр</w:t>
      </w:r>
      <w:r>
        <w:rPr>
          <w:rStyle w:val="Fontstyle01"/>
          <w:rFonts w:cs="Arial" w:ascii="Arial Narrow" w:hAnsi="Arial Narrow"/>
          <w:bCs/>
          <w:sz w:val="24"/>
          <w:szCs w:val="24"/>
          <w:lang w:val="sr-Latn-RS"/>
        </w:rPr>
        <w:t>ш</w:t>
      </w:r>
      <w:r>
        <w:rPr>
          <w:rStyle w:val="Fontstyle01"/>
          <w:rFonts w:cs="Arial" w:ascii="Arial Narrow" w:hAnsi="Arial Narrow"/>
          <w:bCs/>
          <w:sz w:val="24"/>
          <w:szCs w:val="24"/>
        </w:rPr>
        <w:t>ина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објекта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постоје</w:t>
      </w:r>
      <w:r>
        <w:rPr>
          <w:rStyle w:val="Fontstyle01"/>
          <w:rFonts w:cs="Arial" w:ascii="Arial Narrow" w:hAnsi="Arial Narrow"/>
          <w:bCs/>
          <w:sz w:val="24"/>
          <w:szCs w:val="24"/>
          <w:lang w:val="sr-Latn-RS"/>
        </w:rPr>
        <w:t>ћ</w:t>
      </w:r>
      <w:r>
        <w:rPr>
          <w:rStyle w:val="Fontstyle01"/>
          <w:rFonts w:cs="Arial" w:ascii="Arial Narrow" w:hAnsi="Arial Narrow"/>
          <w:bCs/>
          <w:sz w:val="24"/>
          <w:szCs w:val="24"/>
        </w:rPr>
        <w:t>ег</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стања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је</w:t>
      </w:r>
      <w:r>
        <w:rPr>
          <w:rStyle w:val="Fontstyle01"/>
          <w:rFonts w:cs="Arial" w:ascii="Arial Narrow" w:hAnsi="Arial Narrow"/>
          <w:bCs/>
          <w:sz w:val="24"/>
          <w:szCs w:val="24"/>
          <w:lang w:val="sr-Latn-RS"/>
        </w:rPr>
        <w:t xml:space="preserve"> </w:t>
      </w:r>
      <w:r>
        <w:rPr>
          <w:rFonts w:cs="Arial" w:ascii="Arial Narrow" w:hAnsi="Arial Narrow"/>
          <w:bCs/>
          <w:sz w:val="24"/>
          <w:szCs w:val="24"/>
          <w:lang w:val="sr-Latn-RS"/>
        </w:rPr>
        <w:t xml:space="preserve">529,93 </w:t>
      </w:r>
      <w:r>
        <w:rPr>
          <w:rStyle w:val="Fontstyle01"/>
          <w:rFonts w:cs="Arial" w:ascii="Arial Narrow" w:hAnsi="Arial Narrow"/>
          <w:bCs/>
          <w:sz w:val="24"/>
          <w:szCs w:val="24"/>
        </w:rPr>
        <w:t>м</w:t>
      </w:r>
      <w:r>
        <w:rPr>
          <w:rStyle w:val="Fontstyle01"/>
          <w:rFonts w:cs="Arial" w:ascii="Arial Narrow" w:hAnsi="Arial Narrow"/>
          <w:bCs/>
          <w:sz w:val="24"/>
          <w:szCs w:val="24"/>
          <w:lang w:val="sr-Latn-RS"/>
        </w:rPr>
        <w:t>².</w:t>
      </w:r>
    </w:p>
    <w:p>
      <w:pPr>
        <w:pStyle w:val="Title"/>
        <w:spacing w:before="0" w:after="0"/>
        <w:ind w:right="5" w:firstLine="630"/>
        <w:jc w:val="both"/>
        <w:rPr>
          <w:rFonts w:ascii="Arial Narrow" w:hAnsi="Arial Narrow" w:cs="Arial"/>
          <w:b w:val="false"/>
          <w:b w:val="false"/>
          <w:bCs w:val="false"/>
          <w:color w:val="000000"/>
          <w:sz w:val="24"/>
          <w:lang w:val="sl-SI"/>
        </w:rPr>
      </w:pPr>
      <w:r>
        <w:rPr>
          <w:rFonts w:cs="Arial" w:ascii="Arial Narrow" w:hAnsi="Arial Narrow"/>
          <w:b w:val="false"/>
          <w:bCs w:val="false"/>
          <w:color w:val="000000"/>
          <w:sz w:val="24"/>
          <w:lang w:val="sl-SI"/>
        </w:rPr>
        <w:t>Објекат је  помоћни - намењен за радионице.</w:t>
      </w:r>
      <w:r>
        <w:rPr>
          <w:rFonts w:cs="Arial" w:ascii="Arial Narrow" w:hAnsi="Arial Narrow"/>
          <w:b w:val="false"/>
          <w:bCs w:val="false"/>
          <w:color w:val="000000"/>
          <w:sz w:val="24"/>
          <w:lang w:val="sr-RS"/>
        </w:rPr>
        <w:t xml:space="preserve"> </w:t>
      </w:r>
      <w:r>
        <w:rPr>
          <w:rFonts w:cs="Arial" w:ascii="Arial Narrow" w:hAnsi="Arial Narrow"/>
          <w:b w:val="false"/>
          <w:sz w:val="24"/>
          <w:lang w:val="es-BO"/>
        </w:rPr>
        <w:t>Приземље се састоји од седам функционалних целина-радионица.</w:t>
      </w:r>
    </w:p>
    <w:p>
      <w:pPr>
        <w:pStyle w:val="Normal"/>
        <w:spacing w:lineRule="auto" w:line="240" w:before="0" w:after="0"/>
        <w:ind w:firstLine="630"/>
        <w:jc w:val="both"/>
        <w:rPr>
          <w:rFonts w:ascii="Arial Narrow" w:hAnsi="Arial Narrow" w:cs="Arial"/>
          <w:color w:val="000000"/>
          <w:sz w:val="24"/>
          <w:szCs w:val="24"/>
          <w:lang w:val="sl-SI"/>
        </w:rPr>
      </w:pPr>
      <w:r>
        <w:rPr>
          <w:rFonts w:cs="Arial" w:ascii="Arial Narrow" w:hAnsi="Arial Narrow"/>
          <w:bCs/>
          <w:color w:val="000000"/>
          <w:sz w:val="24"/>
          <w:szCs w:val="24"/>
          <w:lang w:val="sr-Latn-RS"/>
        </w:rPr>
        <w:t>Кров главног дела објекта је једноводни са покривачем од једноструког лима, док је мањи део објекта са двоводним кровом и покривачем од црепа.</w:t>
      </w:r>
      <w:r>
        <w:rPr>
          <w:rFonts w:cs="Arial" w:ascii="Arial Narrow" w:hAnsi="Arial Narrow"/>
          <w:bCs/>
          <w:color w:val="000000"/>
          <w:sz w:val="24"/>
          <w:szCs w:val="24"/>
          <w:lang w:val="sr-RS"/>
        </w:rPr>
        <w:t xml:space="preserve"> </w:t>
      </w:r>
      <w:r>
        <w:rPr>
          <w:rFonts w:cs="Arial" w:ascii="Arial Narrow" w:hAnsi="Arial Narrow"/>
          <w:sz w:val="24"/>
          <w:szCs w:val="24"/>
          <w:lang w:val="sl-SI"/>
        </w:rPr>
        <w:t>Олуци су  од пластифицираног  поцинкованог  лима.</w:t>
      </w:r>
    </w:p>
    <w:p>
      <w:pPr>
        <w:pStyle w:val="Normal"/>
        <w:spacing w:lineRule="auto" w:line="240" w:before="0" w:after="0"/>
        <w:ind w:firstLine="630"/>
        <w:jc w:val="both"/>
        <w:rPr>
          <w:rFonts w:ascii="Arial Narrow" w:hAnsi="Arial Narrow" w:cs="Arial"/>
          <w:color w:val="000000"/>
          <w:sz w:val="24"/>
          <w:szCs w:val="24"/>
          <w:lang w:val="sl-SI"/>
        </w:rPr>
      </w:pPr>
      <w:r>
        <w:rPr>
          <w:rFonts w:cs="Arial" w:ascii="Arial Narrow" w:hAnsi="Arial Narrow"/>
          <w:sz w:val="24"/>
          <w:szCs w:val="24"/>
        </w:rPr>
        <w:t>Конструкција прозора и спољних врата је делом метална, а делом дрвена.</w:t>
      </w:r>
      <w:r>
        <w:rPr>
          <w:rFonts w:cs="Arial" w:ascii="Arial Narrow" w:hAnsi="Arial Narrow"/>
          <w:color w:val="000000"/>
          <w:sz w:val="24"/>
          <w:szCs w:val="24"/>
        </w:rPr>
        <w:t xml:space="preserve"> Унутрашња врата су дрвена, пуна или са надсветлом.</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 xml:space="preserve">Подови су већим делом бетон, а поред тога делом керамика, винил и набијена земља. </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 xml:space="preserve">Плафони су малтерисани и у руинираном стању. </w:t>
      </w:r>
    </w:p>
    <w:p>
      <w:pPr>
        <w:pStyle w:val="Title"/>
        <w:spacing w:before="0" w:after="0"/>
        <w:ind w:right="5" w:firstLine="630"/>
        <w:jc w:val="both"/>
        <w:rPr>
          <w:rFonts w:ascii="Arial Narrow" w:hAnsi="Arial Narrow" w:cs="Arial"/>
          <w:b w:val="false"/>
          <w:b w:val="false"/>
          <w:sz w:val="24"/>
          <w:lang w:val="es-BO"/>
        </w:rPr>
      </w:pPr>
      <w:r>
        <w:rPr>
          <w:rFonts w:cs="Arial" w:ascii="Arial Narrow" w:hAnsi="Arial Narrow"/>
          <w:b w:val="false"/>
          <w:sz w:val="24"/>
          <w:lang w:val="es-BO"/>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Spacing"/>
        <w:ind w:firstLine="567"/>
        <w:jc w:val="both"/>
        <w:rPr>
          <w:rFonts w:ascii="Arial Narrow" w:hAnsi="Arial Narrow" w:cs="Arial"/>
          <w:sz w:val="24"/>
          <w:szCs w:val="24"/>
          <w:lang w:val="sl-SI"/>
        </w:rPr>
      </w:pPr>
      <w:r>
        <w:rPr>
          <w:rFonts w:cs="Arial" w:ascii="Arial Narrow" w:hAnsi="Arial Narrow"/>
          <w:sz w:val="24"/>
          <w:szCs w:val="24"/>
          <w:lang w:val="es-BO"/>
        </w:rPr>
        <w:t xml:space="preserve"> </w:t>
      </w:r>
      <w:r>
        <w:rPr>
          <w:rFonts w:ascii="Arial Narrow" w:hAnsi="Arial Narrow"/>
          <w:sz w:val="24"/>
          <w:szCs w:val="24"/>
        </w:rPr>
        <w:t>Објекат је изграђен у другој половини XX века</w:t>
      </w:r>
      <w:r>
        <w:rPr>
          <w:rFonts w:ascii="Arial Narrow" w:hAnsi="Arial Narrow"/>
          <w:sz w:val="24"/>
          <w:szCs w:val="24"/>
          <w:lang w:val="sr-RS"/>
        </w:rPr>
        <w:t xml:space="preserve">, </w:t>
      </w:r>
      <w:r>
        <w:rPr>
          <w:rFonts w:cs="Arial" w:ascii="Arial Narrow" w:hAnsi="Arial Narrow"/>
          <w:sz w:val="24"/>
          <w:szCs w:val="24"/>
          <w:lang w:val="sl-SI"/>
        </w:rPr>
        <w:t xml:space="preserve">у зиданом систему са хоризонталним и вертикалним серклажима. Међуспратна конструкција је ситноребраста таваница типа Авраменко која се налази изнад појединих просторија, док остале просторије имају отворен простор до кровне конструкције. </w:t>
      </w:r>
      <w:r>
        <w:rPr>
          <w:rFonts w:cs="Arial" w:ascii="Arial Narrow" w:hAnsi="Arial Narrow"/>
          <w:sz w:val="24"/>
          <w:szCs w:val="24"/>
          <w:lang w:val="sr-RS"/>
        </w:rPr>
        <w:t xml:space="preserve"> </w:t>
      </w:r>
      <w:r>
        <w:rPr>
          <w:rFonts w:ascii="Arial Narrow" w:hAnsi="Arial Narrow"/>
          <w:sz w:val="24"/>
          <w:szCs w:val="24"/>
        </w:rPr>
        <w:t>Темељне греде и темељне стопе  су изведене као армирано бетонске.</w:t>
      </w:r>
      <w:r>
        <w:rPr>
          <w:rFonts w:ascii="Arial Narrow" w:hAnsi="Arial Narrow"/>
          <w:sz w:val="24"/>
          <w:szCs w:val="24"/>
          <w:lang w:val="sr-RS"/>
        </w:rPr>
        <w:t xml:space="preserve"> </w:t>
      </w:r>
      <w:r>
        <w:rPr>
          <w:rFonts w:cs="Arial" w:ascii="Arial Narrow" w:hAnsi="Arial Narrow"/>
          <w:sz w:val="24"/>
          <w:szCs w:val="24"/>
          <w:lang w:val="sl-SI"/>
        </w:rPr>
        <w:t>Објекат је из два дела ортогоналног облика у основи, форма фасада и објекта су једноставне и чистих линија. Фасада није малтерисана, адекватна термоизолација на фасади није изведена. Спољни зидови су зидани дебљине 25цм.</w:t>
      </w:r>
    </w:p>
    <w:p>
      <w:pPr>
        <w:pStyle w:val="Normal"/>
        <w:spacing w:lineRule="auto" w:line="240" w:before="0" w:after="0"/>
        <w:ind w:firstLine="567"/>
        <w:jc w:val="both"/>
        <w:rPr>
          <w:rStyle w:val="Fontstyle01"/>
          <w:rFonts w:ascii="Arial Narrow" w:hAnsi="Arial Narrow" w:cs="Arial"/>
          <w:sz w:val="24"/>
          <w:szCs w:val="24"/>
          <w:lang w:val="sl-SI"/>
        </w:rPr>
      </w:pPr>
      <w:r>
        <w:rPr>
          <w:rStyle w:val="Fontstyle01"/>
          <w:rFonts w:cs="Arial" w:ascii="Arial Narrow" w:hAnsi="Arial Narrow"/>
          <w:sz w:val="24"/>
          <w:szCs w:val="24"/>
          <w:lang w:val="sl-SI"/>
        </w:rPr>
        <w:t xml:space="preserve">Прегледом објекта нису уочена конструктивна оштећења (пукотине, угиби...) објекат је у конструктивном смислу у добром стању. </w:t>
      </w:r>
    </w:p>
    <w:p>
      <w:pPr>
        <w:pStyle w:val="Normal"/>
        <w:spacing w:lineRule="auto" w:line="240" w:before="0" w:after="0"/>
        <w:jc w:val="both"/>
        <w:rPr>
          <w:rStyle w:val="Emphasis"/>
          <w:rFonts w:ascii="Arial Narrow" w:hAnsi="Arial Narrow" w:cs="Arial"/>
          <w:i w:val="false"/>
          <w:i w:val="false"/>
          <w:iCs w:val="false"/>
          <w:sz w:val="24"/>
          <w:szCs w:val="24"/>
        </w:rPr>
      </w:pPr>
      <w:r>
        <w:rPr>
          <w:rFonts w:cs="Arial" w:ascii="Arial Narrow" w:hAnsi="Arial Narrow"/>
          <w:i w:val="false"/>
          <w:iCs w:val="false"/>
          <w:sz w:val="24"/>
          <w:szCs w:val="24"/>
        </w:rPr>
      </w:r>
    </w:p>
    <w:p>
      <w:pPr>
        <w:pStyle w:val="Normal"/>
        <w:spacing w:lineRule="auto" w:line="240" w:before="0" w:after="0"/>
        <w:jc w:val="both"/>
        <w:rPr>
          <w:rFonts w:ascii="Arial Narrow" w:hAnsi="Arial Narrow"/>
          <w:sz w:val="24"/>
          <w:szCs w:val="24"/>
          <w:lang w:val="sr-RS"/>
        </w:rPr>
      </w:pPr>
      <w:r>
        <w:rPr>
          <w:rStyle w:val="Emphasis"/>
          <w:rFonts w:cs="Arial" w:ascii="Arial Narrow" w:hAnsi="Arial Narrow"/>
          <w:i w:val="false"/>
          <w:iCs w:val="false"/>
          <w:sz w:val="24"/>
          <w:szCs w:val="24"/>
        </w:rPr>
        <w:tab/>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r>
        <w:rPr>
          <w:rStyle w:val="Emphasis"/>
          <w:rFonts w:cs="Arial" w:ascii="Arial Narrow" w:hAnsi="Arial Narrow"/>
          <w:i w:val="false"/>
          <w:iCs w:val="false"/>
          <w:sz w:val="24"/>
          <w:szCs w:val="24"/>
          <w:lang w:val="sr-RS"/>
        </w:rPr>
        <w:t xml:space="preserve"> </w:t>
      </w:r>
      <w:r>
        <w:rPr>
          <w:rStyle w:val="Emphasis"/>
          <w:rFonts w:cs="Arial" w:ascii="Arial Narrow" w:hAnsi="Arial Narrow"/>
          <w:i w:val="false"/>
          <w:iCs w:val="false"/>
          <w:sz w:val="24"/>
          <w:szCs w:val="24"/>
        </w:rPr>
        <w:t>У објекту су изведене</w:t>
      </w:r>
      <w:r>
        <w:rPr>
          <w:rStyle w:val="Emphasis"/>
          <w:rFonts w:cs="Arial" w:ascii="Arial Narrow" w:hAnsi="Arial Narrow"/>
          <w:i w:val="false"/>
          <w:iCs w:val="false"/>
          <w:sz w:val="24"/>
          <w:szCs w:val="24"/>
          <w:lang w:val="sr-RS"/>
        </w:rPr>
        <w:t xml:space="preserve"> и</w:t>
      </w:r>
      <w:r>
        <w:rPr>
          <w:rStyle w:val="Emphasis"/>
          <w:rFonts w:cs="Arial" w:ascii="Arial Narrow" w:hAnsi="Arial Narrow"/>
          <w:i w:val="false"/>
          <w:iCs w:val="false"/>
          <w:sz w:val="24"/>
          <w:szCs w:val="24"/>
        </w:rPr>
        <w:t xml:space="preserve"> машинске инсталације централног грејања</w:t>
      </w:r>
      <w:r>
        <w:rPr>
          <w:rStyle w:val="Emphasis"/>
          <w:rFonts w:cs="Arial" w:ascii="Arial Narrow" w:hAnsi="Arial Narrow"/>
          <w:i w:val="false"/>
          <w:iCs w:val="false"/>
          <w:sz w:val="24"/>
          <w:szCs w:val="24"/>
          <w:lang w:val="sr-RS"/>
        </w:rPr>
        <w:t xml:space="preserve"> повезане на систем у</w:t>
      </w:r>
      <w:r>
        <w:rPr>
          <w:rStyle w:val="Emphasis"/>
          <w:rFonts w:cs="Arial" w:ascii="Arial Narrow" w:hAnsi="Arial Narrow"/>
          <w:i w:val="false"/>
          <w:iCs w:val="false"/>
          <w:sz w:val="24"/>
          <w:szCs w:val="24"/>
        </w:rPr>
        <w:t xml:space="preserve"> оквиру комплекса Здравственог центра Зајечар</w:t>
      </w:r>
      <w:r>
        <w:rPr>
          <w:rStyle w:val="Emphasis"/>
          <w:rFonts w:cs="Arial" w:ascii="Arial Narrow" w:hAnsi="Arial Narrow"/>
          <w:i w:val="false"/>
          <w:iCs w:val="false"/>
          <w:sz w:val="24"/>
          <w:szCs w:val="24"/>
          <w:lang w:val="sr-RS"/>
        </w:rPr>
        <w:t>.</w:t>
      </w:r>
      <w:r>
        <w:rPr>
          <w:rStyle w:val="Emphasis"/>
          <w:rFonts w:cs="Arial" w:ascii="Arial Narrow" w:hAnsi="Arial Narrow"/>
          <w:i w:val="false"/>
          <w:iCs w:val="false"/>
          <w:sz w:val="24"/>
          <w:szCs w:val="24"/>
        </w:rPr>
        <w:t xml:space="preserve"> </w:t>
      </w:r>
    </w:p>
    <w:p>
      <w:pPr>
        <w:pStyle w:val="ListParagraph"/>
        <w:ind w:left="0" w:hanging="0"/>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Котларнице (објекат бр.12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ListParagraph"/>
        <w:spacing w:lineRule="auto" w:line="240" w:before="0" w:after="0"/>
        <w:ind w:left="0" w:firstLine="720"/>
        <w:contextualSpacing/>
        <w:jc w:val="both"/>
        <w:rPr>
          <w:lang w:val="sr-RS"/>
        </w:rPr>
      </w:pPr>
      <w:r>
        <w:rPr>
          <w:rFonts w:ascii="Arial Narrow" w:hAnsi="Arial Narrow"/>
          <w:sz w:val="24"/>
          <w:szCs w:val="24"/>
          <w:lang w:val="sr-RS"/>
        </w:rPr>
        <w:t xml:space="preserve">Објекат котларнице је спратности П. </w:t>
      </w:r>
      <w:r>
        <w:rPr>
          <w:lang w:val="sr-RS"/>
        </w:rPr>
        <w:t xml:space="preserve">Заузетост под објектом износи 777,50м². Укупна бруто површина објекта постојећег стања је </w:t>
      </w:r>
      <w:r>
        <w:rPr>
          <w:rFonts w:ascii="Arial Narrow" w:hAnsi="Arial Narrow"/>
          <w:sz w:val="24"/>
          <w:szCs w:val="24"/>
          <w:lang w:val="sr-RS"/>
        </w:rPr>
        <w:t>806,00</w:t>
      </w:r>
      <w:r>
        <w:rPr>
          <w:lang w:val="sr-RS"/>
        </w:rPr>
        <w:t>м².</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Објекат је помоћни - намењен за котларницу на чврсто гориво. Котларница има више приступа, док се главни приступ налази на југоисточној страни објекта.</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 xml:space="preserve">У објекту је предвиђен простор за смештај машинских инсталација, помоћних просторија и надстрешнице за складиштење чврстог горива. Подрум се налази испод дела помоћних просторија. </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Кров објекта је из вишеводан, делом прекривен салонитом, делом једноструким лимом. Олуци су у једном делу крова, од пластифицираног  поцинкованог  лима.</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Конструкција прозора и спољних врата је делом метална. Метални прозори су не само енергетски неефикасни већ су и у лошем стању. Унутрашња врата су дрвена, пуна или са надсветлом, у веома лошем стању.</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 xml:space="preserve">Подови су бетонски. Плафони су малтерисани и у руинираном стању. </w:t>
      </w:r>
    </w:p>
    <w:p>
      <w:pPr>
        <w:pStyle w:val="ListParagraph"/>
        <w:spacing w:lineRule="auto" w:line="240" w:before="0" w:after="0"/>
        <w:ind w:left="0" w:firstLine="720"/>
        <w:contextualSpacing/>
        <w:jc w:val="both"/>
        <w:rPr>
          <w:rFonts w:ascii="Arial Narrow" w:hAnsi="Arial Narrow"/>
          <w:sz w:val="24"/>
          <w:szCs w:val="24"/>
          <w:lang w:val="sr-RS"/>
        </w:rPr>
      </w:pPr>
      <w:r>
        <w:rPr>
          <w:rFonts w:ascii="Arial Narrow" w:hAnsi="Arial Narrow"/>
          <w:sz w:val="24"/>
          <w:szCs w:val="24"/>
          <w:lang w:val="sr-RS"/>
        </w:rPr>
        <w:t>Објекат централне котларнице болничког комплекса је у изразито лошем стању. Столарија на објекту је дотрајала, подови су оштећени.</w:t>
      </w:r>
    </w:p>
    <w:p>
      <w:pPr>
        <w:pStyle w:val="Title"/>
        <w:spacing w:before="0" w:after="0"/>
        <w:ind w:right="5" w:firstLine="630"/>
        <w:jc w:val="both"/>
        <w:rPr>
          <w:rFonts w:ascii="Arial Narrow" w:hAnsi="Arial Narrow" w:cs="Arial"/>
          <w:sz w:val="24"/>
          <w:lang w:val="es-BO"/>
        </w:rPr>
      </w:pPr>
      <w:r>
        <w:rPr>
          <w:rFonts w:cs="Arial" w:ascii="Arial Narrow" w:hAnsi="Arial Narrow"/>
          <w:sz w:val="24"/>
          <w:lang w:val="es-BO"/>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Title"/>
        <w:spacing w:before="0" w:after="0"/>
        <w:ind w:right="5" w:firstLine="630"/>
        <w:jc w:val="both"/>
        <w:rPr>
          <w:rFonts w:ascii="Arial Narrow" w:hAnsi="Arial Narrow" w:eastAsia="Calibri"/>
          <w:b w:val="false"/>
          <w:b w:val="false"/>
          <w:bCs w:val="false"/>
          <w:sz w:val="24"/>
          <w:lang w:val="sr-RS" w:eastAsia="en-US" w:bidi="ar-SA"/>
        </w:rPr>
      </w:pPr>
      <w:r>
        <w:rPr>
          <w:rFonts w:eastAsia="Calibri" w:ascii="Arial Narrow" w:hAnsi="Arial Narrow"/>
          <w:b w:val="false"/>
          <w:bCs w:val="false"/>
          <w:sz w:val="24"/>
          <w:lang w:val="sr-RS" w:eastAsia="en-US" w:bidi="ar-SA"/>
        </w:rPr>
        <w:t>Објекат је конструктивно изведен у зиданом систему са хоризонталним и вертикалним серклажима. Међуспратна конструкција која се налази изнад појединих просторија је монтажна типа Ферт, док остале просторије имају отворен простор до кровне конструкције. Објекат је неправилног облика у основи, форма фасада и објекта су слободне и неуједначене. Фасада није малтерисана, адекватна термоизолација на фасади није изведена. Кровни покривач је делом једноструки лим, делом салонит. Спољни зидови су зидани, дебљине 25цм.</w:t>
      </w:r>
    </w:p>
    <w:p>
      <w:pPr>
        <w:pStyle w:val="Title"/>
        <w:spacing w:before="0" w:after="0"/>
        <w:ind w:right="5" w:firstLine="630"/>
        <w:jc w:val="both"/>
        <w:rPr>
          <w:rFonts w:eastAsia="Calibri"/>
          <w:lang w:val="sr-RS" w:eastAsia="en-US" w:bidi="ar-SA"/>
        </w:rPr>
      </w:pPr>
      <w:r>
        <w:rPr>
          <w:rFonts w:eastAsia="Calibri"/>
          <w:lang w:val="sr-RS" w:eastAsia="en-US" w:bidi="ar-SA"/>
        </w:rPr>
      </w:r>
    </w:p>
    <w:p>
      <w:pPr>
        <w:pStyle w:val="Normal"/>
        <w:spacing w:lineRule="auto" w:line="240" w:before="0" w:after="0"/>
        <w:jc w:val="both"/>
        <w:rPr>
          <w:rFonts w:ascii="Arial Narrow" w:hAnsi="Arial Narrow"/>
          <w:sz w:val="24"/>
          <w:szCs w:val="24"/>
          <w:lang w:val="sr-RS"/>
        </w:rPr>
      </w:pPr>
      <w:r>
        <w:rPr>
          <w:rFonts w:ascii="Arial Narrow" w:hAnsi="Arial Narrow"/>
          <w:sz w:val="24"/>
          <w:szCs w:val="24"/>
          <w:lang w:val="sr-RS"/>
        </w:rPr>
        <w:tab/>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p>
    <w:p>
      <w:pPr>
        <w:pStyle w:val="Normal"/>
        <w:spacing w:lineRule="auto" w:line="240" w:before="0" w:after="0"/>
        <w:jc w:val="both"/>
        <w:rPr>
          <w:rFonts w:ascii="Arial Narrow" w:hAnsi="Arial Narrow"/>
          <w:sz w:val="24"/>
          <w:szCs w:val="24"/>
          <w:lang w:val="sr-RS"/>
        </w:rPr>
      </w:pPr>
      <w:r>
        <w:rPr>
          <w:rFonts w:ascii="Arial Narrow" w:hAnsi="Arial Narrow"/>
          <w:sz w:val="24"/>
          <w:szCs w:val="24"/>
          <w:lang w:val="sr-RS"/>
        </w:rPr>
        <w:tab/>
        <w:t>Објекат котларнице је централно постројење машинских инсталација одакле се топлотном енергијом снабдевају сви објекти Здравственог центра.</w:t>
      </w:r>
    </w:p>
    <w:p>
      <w:pPr>
        <w:pStyle w:val="Normal"/>
        <w:spacing w:lineRule="auto" w:line="240" w:before="0" w:after="0"/>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Вешераја (објекат бр.13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Зграда вешераја је спратности П+1. Заузетост под објектом износи 423.57 м². Укупна бруто површина објекта постојећег стања је 634.68 м².</w:t>
      </w:r>
    </w:p>
    <w:p>
      <w:pPr>
        <w:pStyle w:val="Normal"/>
        <w:spacing w:lineRule="auto" w:line="240" w:before="0" w:after="0"/>
        <w:jc w:val="both"/>
        <w:rPr>
          <w:rFonts w:ascii="Arial Narrow" w:hAnsi="Arial Narrow"/>
          <w:sz w:val="24"/>
          <w:szCs w:val="24"/>
          <w:lang w:val="sr-RS"/>
        </w:rPr>
      </w:pPr>
      <w:r>
        <w:rPr>
          <w:rFonts w:ascii="Arial Narrow" w:hAnsi="Arial Narrow"/>
          <w:sz w:val="24"/>
          <w:szCs w:val="24"/>
          <w:lang w:val="sr-RS"/>
        </w:rPr>
        <w:t>Објекат има пет улаза: главни улаз у објекат са југозападне стране, 3 споредна улаза са исте стране, и један споредни улаз са севернозападне стране.</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У приземљу објекта налази се: просторија за пријем веша, пеглара, остава чистог веша, сушионица, остава, степенишни простор, кухиња са трпезаријом, мушки и женски санитарни чвор, женска гардероба и канцеларија. Приземље је опремљено индустријским машинама за прање и пеглање веша, које користе техничку пару.</w:t>
      </w:r>
      <w:r>
        <w:rPr>
          <w:rFonts w:ascii="Times New Roman" w:hAnsi="Times New Roman"/>
          <w:sz w:val="24"/>
          <w:szCs w:val="24"/>
        </w:rPr>
        <w:t xml:space="preserve">  </w:t>
      </w:r>
      <w:r>
        <w:rPr>
          <w:rFonts w:ascii="Arial Narrow" w:hAnsi="Arial Narrow"/>
          <w:sz w:val="24"/>
          <w:szCs w:val="24"/>
          <w:lang w:val="sr-RS"/>
        </w:rPr>
        <w:t>На спрату објекта налази се: степенишни простор, пријем веша, остава и просторија за поправку (крпљење) веша.</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 xml:space="preserve">Конструкција прозора и спољних врата је комбинација метала и дрвета. Унутрашња врата су дрвена, пуна. </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Подови у свим просторијама приземља су обложени керамичким плочицама, док је у канцеларији и просторијама на спрату под обложен ПВЦ облогом. Плафони су од глетовани и кречени.</w:t>
      </w:r>
    </w:p>
    <w:p>
      <w:pPr>
        <w:pStyle w:val="ListParagraph"/>
        <w:spacing w:lineRule="auto" w:line="240" w:before="0" w:after="0"/>
        <w:ind w:left="0" w:hanging="0"/>
        <w:contextualSpacing/>
        <w:jc w:val="both"/>
        <w:rPr>
          <w:rFonts w:ascii="Arial Narrow" w:hAnsi="Arial Narrow"/>
          <w:sz w:val="24"/>
          <w:szCs w:val="24"/>
          <w:lang w:val="sr-RS"/>
        </w:rPr>
      </w:pPr>
      <w:r>
        <w:rPr>
          <w:rFonts w:ascii="Arial Narrow" w:hAnsi="Arial Narrow"/>
          <w:sz w:val="24"/>
          <w:szCs w:val="24"/>
          <w:lang w:val="sr-RS"/>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rmal"/>
        <w:spacing w:lineRule="auto" w:line="240" w:before="0" w:after="0"/>
        <w:jc w:val="both"/>
        <w:rPr>
          <w:rFonts w:ascii="Arial Narrow" w:hAnsi="Arial Narrow"/>
          <w:sz w:val="24"/>
          <w:szCs w:val="24"/>
          <w:lang w:val="sr-RS"/>
        </w:rPr>
      </w:pPr>
      <w:r>
        <w:rPr>
          <w:rFonts w:ascii="Arial Narrow" w:hAnsi="Arial Narrow"/>
          <w:sz w:val="24"/>
          <w:szCs w:val="24"/>
          <w:lang w:val="sr-RS"/>
        </w:rPr>
        <w:tab/>
        <w:t>Објекат је конструктивно изведен у масивном зиданом систему. Фасада је малтерисана. Спољни зидови су зидани дебљине 20, 30, 40 и 50 цм.</w:t>
      </w:r>
    </w:p>
    <w:p>
      <w:pPr>
        <w:pStyle w:val="Normal"/>
        <w:spacing w:lineRule="auto" w:line="240" w:before="0" w:after="0"/>
        <w:jc w:val="both"/>
        <w:rPr>
          <w:rFonts w:ascii="Arial Narrow" w:hAnsi="Arial Narrow"/>
          <w:sz w:val="24"/>
          <w:szCs w:val="24"/>
          <w:lang w:val="sr-RS"/>
        </w:rPr>
      </w:pPr>
      <w:r>
        <w:rPr>
          <w:rFonts w:ascii="Arial Narrow" w:hAnsi="Arial Narrow"/>
          <w:sz w:val="24"/>
          <w:szCs w:val="24"/>
          <w:lang w:val="sr-RS"/>
        </w:rPr>
        <w:t>Кров објекта је кос, вишеводни. Кровни покривач је цреп, са класичном дрвеном подконструкцијом. Олуци су  од пластифицираног поцинкованог  лима.</w:t>
      </w:r>
    </w:p>
    <w:p>
      <w:pPr>
        <w:pStyle w:val="Normal"/>
        <w:spacing w:lineRule="auto" w:line="240" w:before="0" w:after="0"/>
        <w:jc w:val="both"/>
        <w:rPr>
          <w:rFonts w:ascii="Arial Narrow" w:hAnsi="Arial Narrow"/>
          <w:sz w:val="24"/>
          <w:szCs w:val="24"/>
          <w:lang w:val="sr-RS"/>
        </w:rPr>
      </w:pPr>
      <w:r>
        <w:rPr>
          <w:rFonts w:ascii="Arial Narrow" w:hAnsi="Arial Narrow"/>
          <w:sz w:val="24"/>
          <w:szCs w:val="24"/>
          <w:lang w:val="sr-RS"/>
        </w:rPr>
        <w:t>Прегледом објекта нису уочена конструктивана оштећења (пукотине, угиби...).</w:t>
      </w:r>
    </w:p>
    <w:p>
      <w:pPr>
        <w:pStyle w:val="Normal"/>
        <w:spacing w:lineRule="auto" w:line="240" w:before="0" w:after="0"/>
        <w:jc w:val="both"/>
        <w:rPr>
          <w:lang w:val="sr-RS"/>
        </w:rPr>
      </w:pPr>
      <w:r>
        <w:rPr>
          <w:lang w:val="sr-RS"/>
        </w:rPr>
      </w:r>
    </w:p>
    <w:p>
      <w:pPr>
        <w:pStyle w:val="Normal"/>
        <w:spacing w:lineRule="auto" w:line="240" w:before="0" w:after="0"/>
        <w:jc w:val="both"/>
        <w:rPr>
          <w:rFonts w:ascii="Arial Narrow" w:hAnsi="Arial Narrow"/>
          <w:sz w:val="24"/>
          <w:szCs w:val="24"/>
          <w:lang w:val="sr-RS"/>
        </w:rPr>
      </w:pPr>
      <w:r>
        <w:rPr>
          <w:rFonts w:ascii="Arial Narrow" w:hAnsi="Arial Narrow"/>
          <w:sz w:val="24"/>
          <w:szCs w:val="24"/>
          <w:lang w:val="sr-RS"/>
        </w:rPr>
        <w:tab/>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p>
    <w:p>
      <w:pPr>
        <w:pStyle w:val="Normal"/>
        <w:spacing w:lineRule="auto" w:line="240" w:before="0" w:after="0"/>
        <w:jc w:val="both"/>
        <w:rPr>
          <w:rFonts w:ascii="Arial Narrow" w:hAnsi="Arial Narrow"/>
          <w:sz w:val="24"/>
          <w:szCs w:val="24"/>
          <w:lang w:val="sr-RS"/>
        </w:rPr>
      </w:pPr>
      <w:r>
        <w:rPr>
          <w:rFonts w:ascii="Arial Narrow" w:hAnsi="Arial Narrow"/>
          <w:sz w:val="24"/>
          <w:szCs w:val="24"/>
          <w:lang w:val="sr-RS"/>
        </w:rPr>
        <w:tab/>
        <w:t>У објекту су изведене машинске инсталације централног грејања. У оквиру комплекса Здравственог центра Зајечар постоји котларница на чврсто гориво, одакле се топлотном енергијом снабдевају сви објекти Здравственог центра.</w:t>
      </w:r>
    </w:p>
    <w:p>
      <w:pPr>
        <w:pStyle w:val="ListParagraph"/>
        <w:ind w:left="0" w:hanging="0"/>
        <w:jc w:val="both"/>
        <w:rPr>
          <w:rFonts w:ascii="Arial Narrow" w:hAnsi="Arial Narrow"/>
          <w:sz w:val="24"/>
          <w:szCs w:val="24"/>
          <w:u w:val="single"/>
          <w:lang w:val="sr-RS"/>
        </w:rPr>
      </w:pPr>
      <w:r>
        <w:rPr>
          <w:rFonts w:ascii="Arial Narrow" w:hAnsi="Arial Narrow"/>
          <w:sz w:val="24"/>
          <w:szCs w:val="24"/>
          <w:u w:val="single"/>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Гараже (интегрисани објекти бр.14 и 15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NoSpacing"/>
        <w:ind w:firstLine="567"/>
        <w:jc w:val="both"/>
        <w:rPr>
          <w:rFonts w:ascii="Arial Narrow" w:hAnsi="Arial Narrow"/>
          <w:sz w:val="24"/>
          <w:szCs w:val="24"/>
        </w:rPr>
      </w:pPr>
      <w:r>
        <w:rPr>
          <w:rFonts w:ascii="Arial Narrow" w:hAnsi="Arial Narrow"/>
          <w:sz w:val="24"/>
          <w:szCs w:val="24"/>
        </w:rPr>
        <w:t>Објекат је изграђен у другој половини XX века.</w:t>
      </w:r>
    </w:p>
    <w:p>
      <w:pPr>
        <w:pStyle w:val="Title"/>
        <w:spacing w:before="0" w:after="0"/>
        <w:ind w:right="5" w:firstLine="630"/>
        <w:jc w:val="both"/>
        <w:rPr>
          <w:rStyle w:val="Fontstyle01"/>
          <w:rFonts w:ascii="Arial Narrow" w:hAnsi="Arial Narrow" w:cs="Arial"/>
          <w:b w:val="false"/>
          <w:b w:val="false"/>
          <w:bCs w:val="false"/>
          <w:sz w:val="24"/>
          <w:szCs w:val="24"/>
          <w:lang w:val="sr-Latn-RS"/>
        </w:rPr>
      </w:pPr>
      <w:r>
        <w:rPr>
          <w:rFonts w:cs="Arial" w:ascii="Arial Narrow" w:hAnsi="Arial Narrow"/>
          <w:b w:val="false"/>
          <w:bCs w:val="false"/>
          <w:color w:val="000000"/>
          <w:sz w:val="24"/>
          <w:lang w:val="sr-RS"/>
        </w:rPr>
        <w:t xml:space="preserve">У објекат гража интегрисан је </w:t>
      </w:r>
      <w:r>
        <w:rPr>
          <w:rFonts w:cs="Arial" w:ascii="Arial Narrow" w:hAnsi="Arial Narrow"/>
          <w:b w:val="false"/>
          <w:bCs w:val="false"/>
          <w:sz w:val="24"/>
          <w:lang w:val="sr-Latn-RS"/>
        </w:rPr>
        <w:t>управн</w:t>
      </w:r>
      <w:r>
        <w:rPr>
          <w:rFonts w:cs="Arial" w:ascii="Arial Narrow" w:hAnsi="Arial Narrow"/>
          <w:b w:val="false"/>
          <w:bCs w:val="false"/>
          <w:sz w:val="24"/>
          <w:lang w:val="sr-RS"/>
        </w:rPr>
        <w:t>и</w:t>
      </w:r>
      <w:r>
        <w:rPr>
          <w:rFonts w:cs="Arial" w:ascii="Arial Narrow" w:hAnsi="Arial Narrow"/>
          <w:b w:val="false"/>
          <w:bCs w:val="false"/>
          <w:sz w:val="24"/>
          <w:lang w:val="sr-Latn-RS"/>
        </w:rPr>
        <w:t xml:space="preserve"> де</w:t>
      </w:r>
      <w:r>
        <w:rPr>
          <w:rFonts w:cs="Arial" w:ascii="Arial Narrow" w:hAnsi="Arial Narrow"/>
          <w:b w:val="false"/>
          <w:bCs w:val="false"/>
          <w:sz w:val="24"/>
          <w:lang w:val="sr-RS"/>
        </w:rPr>
        <w:t>о</w:t>
      </w:r>
      <w:r>
        <w:rPr>
          <w:rFonts w:cs="Arial" w:ascii="Arial Narrow" w:hAnsi="Arial Narrow"/>
          <w:b w:val="false"/>
          <w:bCs w:val="false"/>
          <w:sz w:val="24"/>
          <w:lang w:val="sr-Latn-RS"/>
        </w:rPr>
        <w:t xml:space="preserve"> капеле</w:t>
      </w:r>
      <w:r>
        <w:rPr>
          <w:rFonts w:cs="Arial" w:ascii="Arial Narrow" w:hAnsi="Arial Narrow"/>
          <w:b w:val="false"/>
          <w:bCs w:val="false"/>
          <w:sz w:val="24"/>
          <w:lang w:val="sr-RS"/>
        </w:rPr>
        <w:t>.</w:t>
      </w:r>
      <w:r>
        <w:rPr>
          <w:rFonts w:cs="Arial" w:ascii="Arial Narrow" w:hAnsi="Arial Narrow"/>
          <w:b w:val="false"/>
          <w:bCs w:val="false"/>
          <w:color w:val="000000"/>
          <w:sz w:val="24"/>
          <w:lang w:val="sr-Latn-RS"/>
        </w:rPr>
        <w:t xml:space="preserve"> </w:t>
      </w:r>
      <w:r>
        <w:rPr>
          <w:rFonts w:cs="Arial" w:ascii="Arial Narrow" w:hAnsi="Arial Narrow"/>
          <w:b w:val="false"/>
          <w:bCs w:val="false"/>
          <w:color w:val="000000"/>
          <w:sz w:val="24"/>
          <w:lang w:val="sr-RS"/>
        </w:rPr>
        <w:t>С</w:t>
      </w:r>
      <w:r>
        <w:rPr>
          <w:rFonts w:cs="Arial" w:ascii="Arial Narrow" w:hAnsi="Arial Narrow"/>
          <w:b w:val="false"/>
          <w:bCs w:val="false"/>
          <w:color w:val="000000"/>
          <w:sz w:val="24"/>
          <w:lang w:val="sr-Latn-RS"/>
        </w:rPr>
        <w:t xml:space="preserve">пратност објекта је </w:t>
      </w:r>
      <w:r>
        <w:rPr>
          <w:rFonts w:cs="Arial" w:ascii="Arial Narrow" w:hAnsi="Arial Narrow"/>
          <w:b w:val="false"/>
          <w:bCs w:val="false"/>
          <w:sz w:val="24"/>
          <w:lang w:val="sr-Latn-RS"/>
        </w:rPr>
        <w:t>П</w:t>
      </w:r>
      <w:r>
        <w:rPr>
          <w:rFonts w:cs="Arial" w:ascii="Arial Narrow" w:hAnsi="Arial Narrow"/>
          <w:b w:val="false"/>
          <w:bCs w:val="false"/>
          <w:color w:val="000000"/>
          <w:sz w:val="24"/>
          <w:lang w:val="sr-Latn-RS"/>
        </w:rPr>
        <w:t xml:space="preserve">. Укупна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објектима</w:t>
      </w:r>
      <w:r>
        <w:rPr>
          <w:rStyle w:val="Fontstyle01"/>
          <w:rFonts w:cs="Arial" w:ascii="Arial Narrow" w:hAnsi="Arial Narrow"/>
          <w:b w:val="false"/>
          <w:bCs w:val="false"/>
          <w:sz w:val="24"/>
          <w:szCs w:val="24"/>
          <w:lang w:val="sr-Latn-RS"/>
        </w:rPr>
        <w:t xml:space="preserve"> једнака је бруто поврсини објекта и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554</w:t>
      </w:r>
      <w:r>
        <w:rPr>
          <w:rStyle w:val="Fontstyle01"/>
          <w:rFonts w:cs="Arial" w:ascii="Arial Narrow" w:hAnsi="Arial Narrow"/>
          <w:b w:val="false"/>
          <w:bCs w:val="false"/>
          <w:color w:val="FF0000"/>
          <w:sz w:val="24"/>
          <w:szCs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p>
    <w:p>
      <w:pPr>
        <w:pStyle w:val="Title"/>
        <w:spacing w:before="0" w:after="0"/>
        <w:ind w:right="5" w:firstLine="630"/>
        <w:jc w:val="both"/>
        <w:rPr>
          <w:rFonts w:ascii="Arial Narrow" w:hAnsi="Arial Narrow" w:cs="Arial"/>
          <w:b w:val="false"/>
          <w:b w:val="false"/>
          <w:bCs w:val="false"/>
          <w:sz w:val="24"/>
          <w:lang w:val="sr-Latn-RS"/>
        </w:rPr>
      </w:pPr>
      <w:r>
        <w:rPr>
          <w:rFonts w:cs="Arial" w:ascii="Arial Narrow" w:hAnsi="Arial Narrow"/>
          <w:b w:val="false"/>
          <w:bCs w:val="false"/>
          <w:color w:val="000000"/>
          <w:sz w:val="24"/>
          <w:lang w:val="sl-SI"/>
        </w:rPr>
        <w:t xml:space="preserve">Објекат гаража је </w:t>
      </w:r>
      <w:r>
        <w:rPr>
          <w:rFonts w:cs="Arial" w:ascii="Arial Narrow" w:hAnsi="Arial Narrow"/>
          <w:b w:val="false"/>
          <w:bCs w:val="false"/>
          <w:color w:val="000000"/>
          <w:sz w:val="24"/>
          <w:lang w:val="sr-RS"/>
        </w:rPr>
        <w:t xml:space="preserve">помоћни објекат у оквиру Здравственог центра и </w:t>
      </w:r>
      <w:r>
        <w:rPr>
          <w:rFonts w:cs="Arial" w:ascii="Arial Narrow" w:hAnsi="Arial Narrow"/>
          <w:b w:val="false"/>
          <w:bCs w:val="false"/>
          <w:color w:val="000000"/>
          <w:sz w:val="24"/>
          <w:lang w:val="sl-SI"/>
        </w:rPr>
        <w:t xml:space="preserve">намењен </w:t>
      </w:r>
      <w:r>
        <w:rPr>
          <w:rFonts w:cs="Arial" w:ascii="Arial Narrow" w:hAnsi="Arial Narrow"/>
          <w:b w:val="false"/>
          <w:bCs w:val="false"/>
          <w:color w:val="000000"/>
          <w:sz w:val="24"/>
          <w:lang w:val="sr-RS"/>
        </w:rPr>
        <w:t>је</w:t>
      </w:r>
      <w:r>
        <w:rPr>
          <w:rFonts w:cs="Arial" w:ascii="Arial Narrow" w:hAnsi="Arial Narrow"/>
          <w:b w:val="false"/>
          <w:bCs w:val="false"/>
          <w:color w:val="000000"/>
          <w:sz w:val="24"/>
          <w:lang w:val="sl-SI"/>
        </w:rPr>
        <w:t xml:space="preserve"> гаражирању возила здравственог центра, док се управнио део капеле користи као канцелариски простор.</w:t>
      </w:r>
    </w:p>
    <w:p>
      <w:pPr>
        <w:pStyle w:val="Normal"/>
        <w:tabs>
          <w:tab w:val="clear" w:pos="720"/>
          <w:tab w:val="left" w:pos="567" w:leader="none"/>
        </w:tabs>
        <w:spacing w:lineRule="auto" w:line="240" w:before="0" w:after="0"/>
        <w:jc w:val="both"/>
        <w:rPr>
          <w:rFonts w:ascii="Arial Narrow" w:hAnsi="Arial Narrow" w:cs="Arial"/>
          <w:sz w:val="24"/>
          <w:szCs w:val="24"/>
          <w:lang w:val="es-BO"/>
        </w:rPr>
      </w:pPr>
      <w:r>
        <w:rPr>
          <w:rFonts w:cs="Arial" w:ascii="Arial Narrow" w:hAnsi="Arial Narrow"/>
          <w:color w:val="000000"/>
          <w:sz w:val="24"/>
          <w:szCs w:val="24"/>
          <w:lang w:val="sl-SI"/>
        </w:rPr>
        <w:tab/>
        <w:t xml:space="preserve">Објекат гараже има </w:t>
      </w:r>
      <w:r>
        <w:rPr>
          <w:rFonts w:cs="Arial" w:ascii="Arial Narrow" w:hAnsi="Arial Narrow"/>
          <w:sz w:val="24"/>
          <w:szCs w:val="24"/>
          <w:lang w:val="sl-SI"/>
        </w:rPr>
        <w:t>пет колских</w:t>
      </w:r>
      <w:r>
        <w:rPr>
          <w:rFonts w:cs="Arial" w:ascii="Arial Narrow" w:hAnsi="Arial Narrow"/>
          <w:color w:val="000000"/>
          <w:sz w:val="24"/>
          <w:szCs w:val="24"/>
          <w:lang w:val="sl-SI"/>
        </w:rPr>
        <w:t xml:space="preserve"> улаза намењених за улаз и излаз из гаражног простора.</w:t>
      </w:r>
      <w:r>
        <w:rPr>
          <w:rFonts w:cs="Arial" w:ascii="Arial Narrow" w:hAnsi="Arial Narrow"/>
          <w:sz w:val="24"/>
          <w:szCs w:val="24"/>
          <w:lang w:val="es-BO"/>
        </w:rPr>
        <w:t xml:space="preserve"> Објекат управног дела капеле има два улаза, један служи за улаз у оставу док је други улаз у канцеларију.</w:t>
      </w:r>
    </w:p>
    <w:p>
      <w:pPr>
        <w:pStyle w:val="Normal"/>
        <w:tabs>
          <w:tab w:val="clear" w:pos="720"/>
          <w:tab w:val="left" w:pos="567" w:leader="none"/>
        </w:tabs>
        <w:spacing w:lineRule="auto" w:line="240" w:before="0" w:after="0"/>
        <w:jc w:val="both"/>
        <w:rPr>
          <w:rFonts w:ascii="Arial Narrow" w:hAnsi="Arial Narrow" w:cs="Arial"/>
          <w:sz w:val="24"/>
          <w:szCs w:val="24"/>
          <w:lang w:val="sl-SI"/>
        </w:rPr>
      </w:pPr>
      <w:r>
        <w:rPr>
          <w:rFonts w:cs="Arial" w:ascii="Arial Narrow" w:hAnsi="Arial Narrow"/>
          <w:sz w:val="24"/>
          <w:szCs w:val="24"/>
          <w:lang w:val="sl-SI"/>
        </w:rPr>
        <w:t>Фасада гараже је малтерисана, адекватна термоизолација на фасади није изведена.</w:t>
      </w:r>
    </w:p>
    <w:p>
      <w:pPr>
        <w:pStyle w:val="Normal"/>
        <w:tabs>
          <w:tab w:val="clear" w:pos="720"/>
          <w:tab w:val="left" w:pos="426" w:leader="none"/>
        </w:tabs>
        <w:spacing w:lineRule="auto" w:line="240" w:before="0" w:after="0"/>
        <w:ind w:firstLine="630"/>
        <w:jc w:val="both"/>
        <w:rPr>
          <w:rFonts w:ascii="Arial Narrow" w:hAnsi="Arial Narrow" w:cs="Arial"/>
          <w:color w:val="000000"/>
          <w:sz w:val="24"/>
          <w:szCs w:val="24"/>
        </w:rPr>
      </w:pPr>
      <w:r>
        <w:rPr>
          <w:rFonts w:cs="Arial" w:ascii="Arial Narrow" w:hAnsi="Arial Narrow"/>
          <w:sz w:val="24"/>
          <w:szCs w:val="24"/>
        </w:rPr>
        <w:t>Конструкција прозора на гаражи и спољних врата је од метала, прозори и врата управног дела капеле су од ПВЦ-а .</w:t>
      </w:r>
      <w:r>
        <w:rPr>
          <w:rFonts w:cs="Arial" w:ascii="Arial Narrow" w:hAnsi="Arial Narrow"/>
          <w:color w:val="000000"/>
          <w:sz w:val="24"/>
          <w:szCs w:val="24"/>
        </w:rPr>
        <w:t xml:space="preserve"> Прозори су не само енергетски неефикасни већ су и у лошем стању. </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Подови у гаражном простору су бетонски, док се у управном делу капеле налази облога од керамичких плочица.</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 xml:space="preserve">Плафони у управном делу капеле обрађен је глетом и кречним малтером, док плафон у гаражама није финално обрађен. </w:t>
      </w:r>
    </w:p>
    <w:p>
      <w:pPr>
        <w:pStyle w:val="Normal"/>
        <w:tabs>
          <w:tab w:val="clear" w:pos="720"/>
          <w:tab w:val="left" w:pos="567"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rmal"/>
        <w:spacing w:lineRule="auto" w:line="240" w:before="0" w:after="0"/>
        <w:ind w:firstLine="423"/>
        <w:jc w:val="both"/>
        <w:rPr>
          <w:rFonts w:ascii="Arial Narrow" w:hAnsi="Arial Narrow" w:cs="Arial"/>
          <w:sz w:val="24"/>
          <w:szCs w:val="24"/>
          <w:lang w:val="es-BO"/>
        </w:rPr>
      </w:pPr>
      <w:r>
        <w:rPr>
          <w:rFonts w:cs="Arial" w:ascii="Arial Narrow" w:hAnsi="Arial Narrow"/>
          <w:sz w:val="24"/>
          <w:szCs w:val="24"/>
          <w:lang w:val="sl-SI"/>
        </w:rPr>
        <w:t xml:space="preserve">Објекат је конструктивно изведен у масивном зиданом систему. Ортогоналног облика је у основи. </w:t>
      </w:r>
    </w:p>
    <w:p>
      <w:pPr>
        <w:pStyle w:val="Normal"/>
        <w:tabs>
          <w:tab w:val="clear" w:pos="720"/>
          <w:tab w:val="left" w:pos="567"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sl-SI"/>
        </w:rPr>
        <w:t>Спољни зидови су зидани дебљине 25цм.</w:t>
      </w:r>
    </w:p>
    <w:p>
      <w:pPr>
        <w:pStyle w:val="Normal"/>
        <w:spacing w:lineRule="auto" w:line="240" w:before="0" w:after="0"/>
        <w:ind w:firstLine="423"/>
        <w:jc w:val="both"/>
        <w:rPr>
          <w:rFonts w:ascii="Arial Narrow" w:hAnsi="Arial Narrow" w:cs="Arial"/>
          <w:sz w:val="24"/>
          <w:szCs w:val="24"/>
          <w:lang w:val="es-BO"/>
        </w:rPr>
      </w:pPr>
      <w:r>
        <w:rPr>
          <w:rFonts w:cs="Arial" w:ascii="Arial Narrow" w:hAnsi="Arial Narrow"/>
          <w:bCs/>
          <w:color w:val="000000"/>
          <w:sz w:val="24"/>
          <w:lang w:val="sr-Latn-RS"/>
        </w:rPr>
        <w:t xml:space="preserve">Кров над већом гаражом је двоводни, код мање гараже четвороводни а над објектом управног дела капеле троводни. </w:t>
      </w:r>
      <w:r>
        <w:rPr>
          <w:rFonts w:cs="Arial" w:ascii="Arial Narrow" w:hAnsi="Arial Narrow"/>
          <w:sz w:val="24"/>
          <w:szCs w:val="24"/>
          <w:lang w:val="sl-SI"/>
        </w:rPr>
        <w:t>Кровни покривач над већом гаражом је ребрасти лим над металном решетком, кровни покривач над мањом гаражом и изнад управног дела капеле је цреп где је кровна констукција класична дрвена.</w:t>
      </w:r>
    </w:p>
    <w:p>
      <w:pPr>
        <w:pStyle w:val="Normal"/>
        <w:spacing w:lineRule="auto" w:line="240" w:before="0" w:after="0"/>
        <w:ind w:firstLine="423"/>
        <w:jc w:val="both"/>
        <w:rPr>
          <w:rFonts w:ascii="Arial Narrow" w:hAnsi="Arial Narrow" w:cs="Arial"/>
          <w:bCs/>
          <w:color w:val="000000"/>
          <w:sz w:val="24"/>
          <w:szCs w:val="24"/>
        </w:rPr>
      </w:pPr>
      <w:r>
        <w:rPr>
          <w:rStyle w:val="Fontstyle01"/>
          <w:rFonts w:cs="Arial" w:ascii="Arial Narrow" w:hAnsi="Arial Narrow"/>
          <w:sz w:val="24"/>
          <w:szCs w:val="24"/>
        </w:rPr>
        <w:t>Постојећи објекат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w:t>
      </w:r>
      <w:r>
        <w:rPr>
          <w:rFonts w:cs="Arial" w:ascii="Arial Narrow" w:hAnsi="Arial Narrow"/>
          <w:bCs/>
          <w:color w:val="000000"/>
          <w:sz w:val="24"/>
          <w:szCs w:val="24"/>
        </w:rPr>
        <w:t xml:space="preserve"> </w:t>
      </w:r>
    </w:p>
    <w:p>
      <w:pPr>
        <w:pStyle w:val="Normal"/>
        <w:spacing w:lineRule="auto" w:line="240" w:before="0" w:after="0"/>
        <w:jc w:val="both"/>
        <w:rPr>
          <w:rStyle w:val="Emphasis"/>
          <w:rFonts w:ascii="Arial Narrow" w:hAnsi="Arial Narrow" w:cs="Arial"/>
          <w:b/>
          <w:b/>
          <w:i w:val="false"/>
          <w:i w:val="false"/>
          <w:iCs w:val="false"/>
          <w:sz w:val="24"/>
          <w:szCs w:val="24"/>
        </w:rPr>
      </w:pPr>
      <w:r>
        <w:rPr>
          <w:rFonts w:cs="Arial" w:ascii="Arial Narrow" w:hAnsi="Arial Narrow"/>
          <w:b/>
          <w:i w:val="false"/>
          <w:iCs w:val="false"/>
          <w:sz w:val="24"/>
          <w:szCs w:val="24"/>
        </w:rPr>
      </w:r>
    </w:p>
    <w:p>
      <w:pPr>
        <w:pStyle w:val="Normal"/>
        <w:spacing w:lineRule="auto" w:line="240" w:before="0" w:after="0"/>
        <w:ind w:firstLine="423"/>
        <w:jc w:val="both"/>
        <w:rPr>
          <w:rStyle w:val="Emphasis"/>
          <w:rFonts w:ascii="Arial Narrow" w:hAnsi="Arial Narrow" w:cs="Arial"/>
          <w:i w:val="false"/>
          <w:i w:val="false"/>
          <w:iCs w:val="false"/>
          <w:sz w:val="24"/>
          <w:szCs w:val="24"/>
          <w:lang w:val="sr-Latn-RS"/>
        </w:rPr>
      </w:pPr>
      <w:r>
        <w:rPr>
          <w:rStyle w:val="Emphasis"/>
          <w:rFonts w:cs="Arial" w:ascii="Arial Narrow" w:hAnsi="Arial Narrow"/>
          <w:i w:val="false"/>
          <w:iCs w:val="false"/>
          <w:sz w:val="24"/>
          <w:szCs w:val="24"/>
        </w:rPr>
        <w:t>У објекту управног дела капеле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 Изведене су и машинске инсталације централног грејања прикључене на котларницу у оквиру Здравственог центра.</w:t>
      </w:r>
    </w:p>
    <w:p>
      <w:pPr>
        <w:pStyle w:val="Normal"/>
        <w:spacing w:lineRule="auto" w:line="240" w:before="0" w:after="0"/>
        <w:ind w:firstLine="423"/>
        <w:jc w:val="both"/>
        <w:rPr>
          <w:rStyle w:val="Emphasis"/>
          <w:rFonts w:ascii="Arial Narrow" w:hAnsi="Arial Narrow" w:cs="Arial"/>
          <w:i w:val="false"/>
          <w:i w:val="false"/>
          <w:iCs w:val="false"/>
          <w:sz w:val="24"/>
          <w:szCs w:val="24"/>
        </w:rPr>
      </w:pPr>
      <w:r>
        <w:rPr>
          <w:rStyle w:val="Emphasis"/>
          <w:rFonts w:cs="Arial" w:ascii="Arial Narrow" w:hAnsi="Arial Narrow"/>
          <w:i w:val="false"/>
          <w:iCs w:val="false"/>
          <w:sz w:val="24"/>
          <w:szCs w:val="24"/>
        </w:rPr>
        <w:t>У гаражама изведене су само електроенергетске инсталације.</w:t>
      </w:r>
    </w:p>
    <w:p>
      <w:pPr>
        <w:pStyle w:val="ListParagraph"/>
        <w:ind w:left="0" w:hanging="0"/>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Станица централних гасова (објекат бр.</w:t>
      </w:r>
      <w:r>
        <w:rPr>
          <w:rFonts w:ascii="Arial Narrow" w:hAnsi="Arial Narrow"/>
          <w:b/>
          <w:sz w:val="24"/>
          <w:szCs w:val="24"/>
          <w:lang w:val="sr-Latn-RS"/>
        </w:rPr>
        <w:t>16</w:t>
      </w:r>
      <w:r>
        <w:rPr>
          <w:rFonts w:ascii="Arial Narrow" w:hAnsi="Arial Narrow"/>
          <w:b/>
          <w:sz w:val="24"/>
          <w:szCs w:val="24"/>
          <w:lang w:val="sr-RS"/>
        </w:rPr>
        <w:t xml:space="preserve">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ind w:right="5" w:firstLine="450"/>
        <w:jc w:val="both"/>
        <w:rPr>
          <w:rStyle w:val="Fontstyle01"/>
          <w:rFonts w:ascii="Arial Narrow" w:hAnsi="Arial Narrow" w:cs="Arial"/>
          <w:b w:val="false"/>
          <w:b w:val="false"/>
          <w:bCs w:val="false"/>
          <w:sz w:val="24"/>
          <w:szCs w:val="24"/>
          <w:lang w:val="sr-Latn-RS"/>
        </w:rPr>
      </w:pPr>
      <w:r>
        <w:rPr>
          <w:rFonts w:cs="Arial" w:ascii="Arial Narrow" w:hAnsi="Arial Narrow"/>
          <w:b w:val="false"/>
          <w:bCs w:val="false"/>
          <w:color w:val="000000"/>
          <w:sz w:val="24"/>
          <w:lang w:val="sr-RS"/>
        </w:rPr>
        <w:t xml:space="preserve">Помоћни слободностојећи објекат </w:t>
      </w:r>
      <w:r>
        <w:rPr>
          <w:rFonts w:cs="Arial" w:ascii="Arial Narrow" w:hAnsi="Arial Narrow"/>
          <w:b w:val="false"/>
          <w:bCs w:val="false"/>
          <w:sz w:val="24"/>
          <w:lang w:val="sr-Latn-RS"/>
        </w:rPr>
        <w:t>станице централних гасова</w:t>
      </w:r>
      <w:r>
        <w:rPr>
          <w:rFonts w:cs="Arial" w:ascii="Arial Narrow" w:hAnsi="Arial Narrow"/>
          <w:b w:val="false"/>
          <w:bCs w:val="false"/>
          <w:color w:val="FF0000"/>
          <w:sz w:val="24"/>
          <w:lang w:val="sr-Latn-RS"/>
        </w:rPr>
        <w:t xml:space="preserve"> </w:t>
      </w:r>
      <w:r>
        <w:rPr>
          <w:rFonts w:cs="Arial" w:ascii="Arial Narrow" w:hAnsi="Arial Narrow"/>
          <w:b w:val="false"/>
          <w:bCs w:val="false"/>
          <w:color w:val="000000"/>
          <w:sz w:val="24"/>
          <w:lang w:val="sr-Latn-RS"/>
        </w:rPr>
        <w:t>је спратности</w:t>
      </w:r>
      <w:r>
        <w:rPr>
          <w:rFonts w:cs="Arial" w:ascii="Arial Narrow" w:hAnsi="Arial Narrow"/>
          <w:b w:val="false"/>
          <w:bCs w:val="false"/>
          <w:color w:val="FF0000"/>
          <w:sz w:val="24"/>
          <w:lang w:val="sr-Latn-RS"/>
        </w:rPr>
        <w:t xml:space="preserve"> </w:t>
      </w:r>
      <w:r>
        <w:rPr>
          <w:rFonts w:cs="Arial" w:ascii="Arial Narrow" w:hAnsi="Arial Narrow"/>
          <w:b w:val="false"/>
          <w:bCs w:val="false"/>
          <w:sz w:val="24"/>
          <w:lang w:val="sr-Latn-RS"/>
        </w:rPr>
        <w:t>П</w:t>
      </w:r>
      <w:r>
        <w:rPr>
          <w:rFonts w:cs="Arial" w:ascii="Arial Narrow" w:hAnsi="Arial Narrow"/>
          <w:b w:val="false"/>
          <w:bCs w:val="false"/>
          <w:color w:val="000000"/>
          <w:sz w:val="24"/>
          <w:lang w:val="sr-Latn-RS"/>
        </w:rPr>
        <w:t xml:space="preserve">.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85.00</w:t>
      </w:r>
      <w:r>
        <w:rPr>
          <w:rStyle w:val="Fontstyle01"/>
          <w:rFonts w:cs="Arial" w:ascii="Arial Narrow" w:hAnsi="Arial Narrow"/>
          <w:b w:val="false"/>
          <w:bCs w:val="false"/>
          <w:color w:val="FF0000"/>
          <w:sz w:val="24"/>
          <w:szCs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 xml:space="preserve">², што представља и његову </w:t>
      </w:r>
      <w:r>
        <w:rPr>
          <w:rStyle w:val="Fontstyle01"/>
          <w:rFonts w:cs="Arial" w:ascii="Arial Narrow" w:hAnsi="Arial Narrow"/>
          <w:b w:val="false"/>
          <w:bCs w:val="false"/>
          <w:sz w:val="24"/>
          <w:szCs w:val="24"/>
          <w:lang w:val="sr-RS"/>
        </w:rPr>
        <w:t>у</w:t>
      </w:r>
      <w:r>
        <w:rPr>
          <w:rStyle w:val="Fontstyle01"/>
          <w:rFonts w:cs="Arial" w:ascii="Arial Narrow" w:hAnsi="Arial Narrow"/>
          <w:b w:val="false"/>
          <w:bCs w:val="false"/>
          <w:sz w:val="24"/>
          <w:szCs w:val="24"/>
        </w:rPr>
        <w:t>купн</w:t>
      </w:r>
      <w:r>
        <w:rPr>
          <w:rStyle w:val="Fontstyle01"/>
          <w:rFonts w:cs="Arial" w:ascii="Arial Narrow" w:hAnsi="Arial Narrow"/>
          <w:b w:val="false"/>
          <w:bCs w:val="false"/>
          <w:sz w:val="24"/>
          <w:szCs w:val="24"/>
          <w:lang w:val="sr-RS"/>
        </w:rPr>
        <w:t>у</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бруто</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повр</w:t>
      </w:r>
      <w:r>
        <w:rPr>
          <w:rStyle w:val="Fontstyle01"/>
          <w:rFonts w:cs="Arial" w:ascii="Arial Narrow" w:hAnsi="Arial Narrow"/>
          <w:b w:val="false"/>
          <w:bCs w:val="false"/>
          <w:sz w:val="24"/>
          <w:szCs w:val="24"/>
          <w:lang w:val="sr-Latn-RS"/>
        </w:rPr>
        <w:t>ш</w:t>
      </w:r>
      <w:r>
        <w:rPr>
          <w:rStyle w:val="Fontstyle01"/>
          <w:rFonts w:cs="Arial" w:ascii="Arial Narrow" w:hAnsi="Arial Narrow"/>
          <w:b w:val="false"/>
          <w:bCs w:val="false"/>
          <w:sz w:val="24"/>
          <w:szCs w:val="24"/>
        </w:rPr>
        <w:t>ин</w:t>
      </w:r>
      <w:r>
        <w:rPr>
          <w:rStyle w:val="Fontstyle01"/>
          <w:rFonts w:cs="Arial" w:ascii="Arial Narrow" w:hAnsi="Arial Narrow"/>
          <w:b w:val="false"/>
          <w:bCs w:val="false"/>
          <w:sz w:val="24"/>
          <w:szCs w:val="24"/>
          <w:lang w:val="sr-RS"/>
        </w:rPr>
        <w:t>у.</w:t>
      </w:r>
      <w:r>
        <w:rPr>
          <w:rStyle w:val="Fontstyle01"/>
          <w:rFonts w:cs="Arial" w:ascii="Arial Narrow" w:hAnsi="Arial Narrow"/>
          <w:b w:val="false"/>
          <w:bCs w:val="false"/>
          <w:sz w:val="24"/>
          <w:szCs w:val="24"/>
          <w:lang w:val="sr-Latn-RS"/>
        </w:rPr>
        <w:t xml:space="preserve"> </w:t>
      </w:r>
    </w:p>
    <w:p>
      <w:pPr>
        <w:pStyle w:val="Title"/>
        <w:spacing w:before="0" w:after="0"/>
        <w:ind w:right="5" w:firstLine="450"/>
        <w:jc w:val="both"/>
        <w:rPr>
          <w:rFonts w:ascii="Arial Narrow" w:hAnsi="Arial Narrow" w:cs="Arial"/>
          <w:b w:val="false"/>
          <w:b w:val="false"/>
          <w:bCs w:val="false"/>
          <w:color w:val="000000"/>
          <w:sz w:val="24"/>
        </w:rPr>
      </w:pPr>
      <w:r>
        <w:rPr>
          <w:rFonts w:cs="Arial" w:ascii="Arial Narrow" w:hAnsi="Arial Narrow"/>
          <w:b w:val="false"/>
          <w:color w:val="000000"/>
          <w:sz w:val="24"/>
          <w:lang w:val="sl-SI"/>
        </w:rPr>
        <w:t xml:space="preserve">Објекат има </w:t>
      </w:r>
      <w:r>
        <w:rPr>
          <w:rFonts w:cs="Arial" w:ascii="Arial Narrow" w:hAnsi="Arial Narrow"/>
          <w:b w:val="false"/>
          <w:sz w:val="24"/>
          <w:lang w:val="sl-SI"/>
        </w:rPr>
        <w:t>три улаза: сви улази се налазе на северозападној страни.</w:t>
      </w:r>
    </w:p>
    <w:p>
      <w:pPr>
        <w:pStyle w:val="Normal"/>
        <w:spacing w:lineRule="auto" w:line="240" w:before="0" w:after="0"/>
        <w:ind w:firstLine="360"/>
        <w:jc w:val="both"/>
        <w:rPr>
          <w:rFonts w:ascii="Arial Narrow" w:hAnsi="Arial Narrow" w:cs="Arial"/>
          <w:lang w:val="sl-SI"/>
        </w:rPr>
      </w:pPr>
      <w:r>
        <w:rPr>
          <w:rFonts w:cs="Arial" w:ascii="Arial Narrow" w:hAnsi="Arial Narrow"/>
          <w:color w:val="000000"/>
          <w:sz w:val="24"/>
          <w:lang w:val="sr-Latn-RS"/>
        </w:rPr>
        <w:t>У објекту се налазе оставе за одлагање гасова</w:t>
      </w:r>
      <w:r>
        <w:rPr>
          <w:rFonts w:cs="Arial" w:ascii="Arial Narrow" w:hAnsi="Arial Narrow"/>
          <w:color w:val="000000"/>
          <w:sz w:val="24"/>
          <w:lang w:val="sr-RS"/>
        </w:rPr>
        <w:t xml:space="preserve"> </w:t>
      </w:r>
      <w:r>
        <w:rPr>
          <w:rFonts w:cs="Arial" w:ascii="Arial Narrow" w:hAnsi="Arial Narrow"/>
          <w:lang w:val="sl-SI"/>
        </w:rPr>
        <w:t>(</w:t>
      </w:r>
      <w:r>
        <w:rPr>
          <w:rFonts w:ascii="Arial Narrow" w:hAnsi="Arial Narrow"/>
          <w:lang w:val="sr-Latn-RS"/>
        </w:rPr>
        <w:t>кисеоник, азотсубоксид, компримовани ваздух),</w:t>
      </w:r>
      <w:r>
        <w:rPr>
          <w:rFonts w:cs="Arial" w:ascii="Arial Narrow" w:hAnsi="Arial Narrow"/>
          <w:color w:val="000000"/>
          <w:sz w:val="24"/>
          <w:lang w:val="sr-Latn-RS"/>
        </w:rPr>
        <w:t xml:space="preserve"> као и канцеларија.</w:t>
      </w:r>
      <w:r>
        <w:rPr>
          <w:rFonts w:cs="Arial" w:ascii="Arial Narrow" w:hAnsi="Arial Narrow"/>
          <w:color w:val="000000"/>
          <w:sz w:val="24"/>
          <w:lang w:val="sr-RS"/>
        </w:rPr>
        <w:t xml:space="preserve"> </w:t>
      </w:r>
      <w:r>
        <w:rPr>
          <w:rFonts w:ascii="Arial Narrow" w:hAnsi="Arial Narrow"/>
          <w:lang w:val="sr-Latn-RS"/>
        </w:rPr>
        <w:t xml:space="preserve">Прва просторија намењена је компримованом ваздуху. Подељена је на два функционална дела: један део предвиђен је за складиштење и пуњење компримованог гаса и у њему је смештен компресор, док је други предвиђен за канцеларијски простор.  Простор који је намењен производњи и складиштењу компримованог ваздуха је 55м³. </w:t>
      </w:r>
      <w:r>
        <w:rPr>
          <w:rFonts w:cs="Arial" w:ascii="Arial Narrow" w:hAnsi="Arial Narrow"/>
          <w:lang w:val="sl-SI"/>
        </w:rPr>
        <w:t>Друга просторија намењена је складиштењу боца са кисеоником и заузима 30</w:t>
      </w:r>
      <w:r>
        <w:rPr>
          <w:rFonts w:ascii="Arial Narrow" w:hAnsi="Arial Narrow"/>
          <w:lang w:val="sr-Latn-RS"/>
        </w:rPr>
        <w:t>м³.</w:t>
      </w:r>
      <w:r>
        <w:rPr>
          <w:rFonts w:cs="Arial" w:ascii="Arial Narrow" w:hAnsi="Arial Narrow"/>
          <w:lang w:val="sr-RS"/>
        </w:rPr>
        <w:t xml:space="preserve"> </w:t>
      </w:r>
      <w:r>
        <w:rPr>
          <w:rFonts w:cs="Arial" w:ascii="Arial Narrow" w:hAnsi="Arial Narrow"/>
          <w:lang w:val="sl-SI"/>
        </w:rPr>
        <w:t>Трећа јединица је за складиштење боца азотсубоксида и заузима 40м</w:t>
      </w:r>
      <w:r>
        <w:rPr>
          <w:rFonts w:ascii="Arial Narrow" w:hAnsi="Arial Narrow"/>
          <w:lang w:val="sr-Latn-RS"/>
        </w:rPr>
        <w:t>³.</w:t>
      </w:r>
    </w:p>
    <w:p>
      <w:pPr>
        <w:pStyle w:val="Normal"/>
        <w:tabs>
          <w:tab w:val="clear" w:pos="720"/>
          <w:tab w:val="left" w:pos="426" w:leader="none"/>
        </w:tabs>
        <w:spacing w:lineRule="auto" w:line="240" w:before="0" w:after="0"/>
        <w:ind w:firstLine="450"/>
        <w:jc w:val="both"/>
        <w:rPr>
          <w:rFonts w:ascii="Arial Narrow" w:hAnsi="Arial Narrow" w:cs="Arial"/>
          <w:color w:val="000000"/>
          <w:sz w:val="24"/>
          <w:szCs w:val="24"/>
        </w:rPr>
      </w:pPr>
      <w:r>
        <w:rPr>
          <w:rFonts w:cs="Arial" w:ascii="Arial Narrow" w:hAnsi="Arial Narrow"/>
          <w:sz w:val="24"/>
          <w:szCs w:val="24"/>
        </w:rPr>
        <w:t>Конструкција прозора и спољних врата је од метал.</w:t>
      </w:r>
      <w:r>
        <w:rPr>
          <w:rFonts w:cs="Arial" w:ascii="Arial Narrow" w:hAnsi="Arial Narrow"/>
          <w:color w:val="000000"/>
          <w:sz w:val="24"/>
          <w:szCs w:val="24"/>
        </w:rPr>
        <w:t xml:space="preserve"> Прозори су не само енергетски неефикасни већ су и у лошем стању. </w:t>
      </w:r>
    </w:p>
    <w:p>
      <w:pPr>
        <w:pStyle w:val="Normal"/>
        <w:spacing w:lineRule="auto" w:line="240" w:before="0" w:after="0"/>
        <w:ind w:firstLine="450"/>
        <w:jc w:val="both"/>
        <w:rPr>
          <w:rFonts w:ascii="Arial Narrow" w:hAnsi="Arial Narrow" w:cs="Arial"/>
          <w:bCs/>
          <w:sz w:val="24"/>
          <w:szCs w:val="24"/>
        </w:rPr>
      </w:pPr>
      <w:r>
        <w:rPr>
          <w:rFonts w:cs="Arial" w:ascii="Arial Narrow" w:hAnsi="Arial Narrow"/>
          <w:bCs/>
          <w:sz w:val="24"/>
          <w:szCs w:val="24"/>
        </w:rPr>
        <w:t xml:space="preserve">Подови у објекту су од бетона. Плафони су обрађени глетом и кречним малтером. </w:t>
      </w:r>
    </w:p>
    <w:p>
      <w:pPr>
        <w:pStyle w:val="Normal"/>
        <w:spacing w:lineRule="auto" w:line="240" w:before="0" w:after="0"/>
        <w:ind w:firstLine="450"/>
        <w:jc w:val="both"/>
        <w:rPr>
          <w:rStyle w:val="Fontstyle01"/>
          <w:rFonts w:ascii="Arial Narrow" w:hAnsi="Arial Narrow" w:cs="Arial"/>
          <w:sz w:val="24"/>
          <w:szCs w:val="24"/>
          <w:lang w:val="es-BO"/>
        </w:rPr>
      </w:pPr>
      <w:r>
        <w:rPr>
          <w:rFonts w:cs="Arial" w:ascii="Arial Narrow" w:hAnsi="Arial Narrow"/>
          <w:sz w:val="24"/>
          <w:szCs w:val="24"/>
          <w:lang w:val="es-BO"/>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rmal"/>
        <w:spacing w:lineRule="auto" w:line="240" w:before="0" w:after="0"/>
        <w:ind w:firstLine="450"/>
        <w:jc w:val="both"/>
        <w:rPr>
          <w:rFonts w:ascii="Arial Narrow" w:hAnsi="Arial Narrow" w:cs="Arial"/>
          <w:color w:val="000000"/>
          <w:sz w:val="24"/>
          <w:szCs w:val="24"/>
          <w:lang w:val="es-BO"/>
        </w:rPr>
      </w:pPr>
      <w:r>
        <w:rPr>
          <w:rFonts w:cs="Arial" w:ascii="Arial Narrow" w:hAnsi="Arial Narrow"/>
          <w:sz w:val="24"/>
          <w:szCs w:val="24"/>
          <w:lang w:val="sl-SI"/>
        </w:rPr>
        <w:t>Објекат је конструктивно изведен у масивном  зиданом систему. Ортогоналног облика</w:t>
      </w:r>
      <w:r>
        <w:rPr>
          <w:rFonts w:cs="Arial" w:ascii="Arial Narrow" w:hAnsi="Arial Narrow"/>
          <w:sz w:val="24"/>
          <w:szCs w:val="24"/>
          <w:lang w:val="sr-RS"/>
        </w:rPr>
        <w:t xml:space="preserve"> је</w:t>
      </w:r>
      <w:r>
        <w:rPr>
          <w:rFonts w:cs="Arial" w:ascii="Arial Narrow" w:hAnsi="Arial Narrow"/>
          <w:sz w:val="24"/>
          <w:szCs w:val="24"/>
          <w:lang w:val="sl-SI"/>
        </w:rPr>
        <w:t xml:space="preserve"> у основи, форма фасада и објекта су једноставне и чистих линија. Фасада је малтерисана, адекватна термоизолација на фасади није изведена. </w:t>
      </w:r>
      <w:r>
        <w:rPr>
          <w:rFonts w:cs="Arial" w:ascii="Arial Narrow" w:hAnsi="Arial Narrow"/>
          <w:color w:val="000000"/>
          <w:sz w:val="24"/>
          <w:szCs w:val="24"/>
          <w:lang w:val="sr-Latn-RS"/>
        </w:rPr>
        <w:t xml:space="preserve">Кров објекта је двоводни, </w:t>
      </w:r>
      <w:r>
        <w:rPr>
          <w:rFonts w:cs="Arial" w:ascii="Arial Narrow" w:hAnsi="Arial Narrow"/>
          <w:color w:val="000000"/>
          <w:sz w:val="24"/>
          <w:szCs w:val="24"/>
          <w:lang w:val="sr-RS"/>
        </w:rPr>
        <w:t>кровна конструкција је класична дрвена, к</w:t>
      </w:r>
      <w:r>
        <w:rPr>
          <w:rFonts w:cs="Arial" w:ascii="Arial Narrow" w:hAnsi="Arial Narrow"/>
          <w:sz w:val="24"/>
          <w:szCs w:val="24"/>
          <w:lang w:val="sl-SI"/>
        </w:rPr>
        <w:t>ровни покривач на објекту је ТР лим. Спољни зидови су зидани дебљине 30цм.</w:t>
      </w:r>
    </w:p>
    <w:p>
      <w:pPr>
        <w:pStyle w:val="Normal"/>
        <w:spacing w:lineRule="auto" w:line="240" w:before="0" w:after="0"/>
        <w:ind w:firstLine="450"/>
        <w:jc w:val="both"/>
        <w:rPr>
          <w:rStyle w:val="Fontstyle01"/>
          <w:rFonts w:ascii="Arial Narrow" w:hAnsi="Arial Narrow" w:cs="Arial"/>
          <w:sz w:val="24"/>
          <w:szCs w:val="24"/>
          <w:lang w:val="sl-SI"/>
        </w:rPr>
      </w:pPr>
      <w:r>
        <w:rPr>
          <w:rStyle w:val="Fontstyle01"/>
          <w:rFonts w:cs="Arial" w:ascii="Arial Narrow" w:hAnsi="Arial Narrow"/>
          <w:sz w:val="24"/>
          <w:szCs w:val="24"/>
          <w:lang w:val="sl-SI"/>
        </w:rPr>
        <w:t xml:space="preserve">Прегледом објекта нису уочена конструктиван оштећења (пукотине, угиби...) објекат је у конструктивном смислу у добром стању. </w:t>
      </w:r>
    </w:p>
    <w:p>
      <w:pPr>
        <w:pStyle w:val="Normal"/>
        <w:spacing w:lineRule="auto" w:line="240" w:before="0" w:after="0"/>
        <w:jc w:val="both"/>
        <w:rPr>
          <w:rStyle w:val="Emphasis"/>
          <w:rFonts w:ascii="Arial Narrow" w:hAnsi="Arial Narrow" w:cs="Arial"/>
          <w:i w:val="false"/>
          <w:i w:val="false"/>
          <w:iCs w:val="false"/>
          <w:sz w:val="24"/>
          <w:szCs w:val="24"/>
        </w:rPr>
      </w:pPr>
      <w:r>
        <w:rPr>
          <w:rFonts w:cs="Arial" w:ascii="Arial Narrow" w:hAnsi="Arial Narrow"/>
          <w:i w:val="false"/>
          <w:iCs w:val="false"/>
          <w:sz w:val="24"/>
          <w:szCs w:val="24"/>
        </w:rPr>
      </w:r>
    </w:p>
    <w:p>
      <w:pPr>
        <w:pStyle w:val="Normal"/>
        <w:spacing w:lineRule="auto" w:line="240" w:before="0" w:after="0"/>
        <w:ind w:firstLine="450"/>
        <w:jc w:val="both"/>
        <w:rPr>
          <w:rFonts w:ascii="Arial Narrow" w:hAnsi="Arial Narrow" w:cs="Arial"/>
          <w:sz w:val="24"/>
          <w:szCs w:val="24"/>
        </w:rPr>
      </w:pPr>
      <w:r>
        <w:rPr>
          <w:rStyle w:val="Emphasis"/>
          <w:rFonts w:cs="Arial" w:ascii="Arial Narrow" w:hAnsi="Arial Narrow"/>
          <w:i w:val="false"/>
          <w:iCs w:val="false"/>
          <w:sz w:val="24"/>
          <w:szCs w:val="24"/>
        </w:rPr>
        <w:tab/>
        <w:t xml:space="preserve">У предметном објекту изведене су електроенергетске </w:t>
      </w:r>
      <w:r>
        <w:rPr>
          <w:rStyle w:val="Emphasis"/>
          <w:rFonts w:cs="Arial" w:ascii="Arial Narrow" w:hAnsi="Arial Narrow"/>
          <w:i w:val="false"/>
          <w:iCs w:val="false"/>
          <w:sz w:val="24"/>
          <w:szCs w:val="24"/>
          <w:lang w:val="sr-RS"/>
        </w:rPr>
        <w:t xml:space="preserve">и телекомуникационе </w:t>
      </w:r>
      <w:r>
        <w:rPr>
          <w:rStyle w:val="Emphasis"/>
          <w:rFonts w:cs="Arial" w:ascii="Arial Narrow" w:hAnsi="Arial Narrow"/>
          <w:i w:val="false"/>
          <w:iCs w:val="false"/>
          <w:sz w:val="24"/>
          <w:szCs w:val="24"/>
        </w:rPr>
        <w:t>инсталације, повезане на спољашњу мрежу и прикључке, и машинске инсталације централног грејања</w:t>
      </w:r>
      <w:r>
        <w:rPr>
          <w:rStyle w:val="Emphasis"/>
          <w:rFonts w:cs="Arial" w:ascii="Arial Narrow" w:hAnsi="Arial Narrow"/>
          <w:i w:val="false"/>
          <w:iCs w:val="false"/>
          <w:sz w:val="24"/>
          <w:szCs w:val="24"/>
          <w:lang w:val="sr-RS"/>
        </w:rPr>
        <w:t xml:space="preserve"> прикључене на</w:t>
      </w:r>
      <w:r>
        <w:rPr>
          <w:rStyle w:val="Emphasis"/>
          <w:rFonts w:cs="Arial" w:ascii="Arial Narrow" w:hAnsi="Arial Narrow"/>
          <w:i w:val="false"/>
          <w:iCs w:val="false"/>
          <w:sz w:val="24"/>
          <w:szCs w:val="24"/>
        </w:rPr>
        <w:t xml:space="preserve"> котларница на чврсто гориво</w:t>
      </w:r>
      <w:r>
        <w:rPr>
          <w:rStyle w:val="Emphasis"/>
          <w:rFonts w:cs="Arial" w:ascii="Arial Narrow" w:hAnsi="Arial Narrow"/>
          <w:i w:val="false"/>
          <w:iCs w:val="false"/>
          <w:sz w:val="24"/>
          <w:szCs w:val="24"/>
          <w:lang w:val="sr-RS"/>
        </w:rPr>
        <w:t xml:space="preserve"> у оквиру Здравственог центра Зајечар</w:t>
      </w:r>
      <w:r>
        <w:rPr>
          <w:rStyle w:val="Emphasis"/>
          <w:rFonts w:cs="Arial" w:ascii="Arial Narrow" w:hAnsi="Arial Narrow"/>
          <w:i w:val="false"/>
          <w:iCs w:val="false"/>
          <w:sz w:val="24"/>
          <w:szCs w:val="24"/>
        </w:rPr>
        <w:t>, одакле се топлотном енергијом снабдевају сви објекти.</w:t>
      </w:r>
    </w:p>
    <w:p>
      <w:pPr>
        <w:pStyle w:val="ListParagraph"/>
        <w:ind w:left="0" w:hanging="0"/>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плаијативне неге (објекат бр.</w:t>
      </w:r>
      <w:r>
        <w:rPr>
          <w:rFonts w:ascii="Arial Narrow" w:hAnsi="Arial Narrow"/>
          <w:b/>
          <w:sz w:val="24"/>
          <w:szCs w:val="24"/>
          <w:lang w:val="sr-Latn-RS"/>
        </w:rPr>
        <w:t>1</w:t>
      </w:r>
      <w:r>
        <w:rPr>
          <w:rFonts w:ascii="Arial Narrow" w:hAnsi="Arial Narrow"/>
          <w:b/>
          <w:sz w:val="24"/>
          <w:szCs w:val="24"/>
          <w:lang w:val="sr-RS"/>
        </w:rPr>
        <w:t>7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jc w:val="both"/>
        <w:rPr>
          <w:rStyle w:val="Fontstyle01"/>
          <w:rFonts w:ascii="Arial Narrow" w:hAnsi="Arial Narrow" w:cs="Arial"/>
          <w:b w:val="false"/>
          <w:b w:val="false"/>
          <w:bCs w:val="false"/>
          <w:sz w:val="24"/>
          <w:szCs w:val="24"/>
          <w:lang w:val="sr-Latn-RS"/>
        </w:rPr>
      </w:pPr>
      <w:r>
        <w:rPr>
          <w:rFonts w:eastAsia="Calibri" w:ascii="Arial Narrow" w:hAnsi="Arial Narrow"/>
          <w:b w:val="false"/>
          <w:bCs w:val="false"/>
          <w:sz w:val="24"/>
          <w:lang w:val="sr-RS" w:eastAsia="en-US" w:bidi="ar-SA"/>
        </w:rPr>
        <w:tab/>
      </w:r>
      <w:r>
        <w:rPr>
          <w:rFonts w:cs="Arial" w:ascii="Arial Narrow" w:hAnsi="Arial Narrow"/>
          <w:b w:val="false"/>
          <w:bCs w:val="false"/>
          <w:color w:val="000000"/>
          <w:sz w:val="24"/>
          <w:lang w:val="sr-RS"/>
        </w:rPr>
        <w:t>З</w:t>
      </w:r>
      <w:r>
        <w:rPr>
          <w:rFonts w:cs="Arial" w:ascii="Arial Narrow" w:hAnsi="Arial Narrow"/>
          <w:b w:val="false"/>
          <w:bCs w:val="false"/>
          <w:color w:val="000000"/>
          <w:sz w:val="24"/>
          <w:lang w:val="sr-Latn-RS"/>
        </w:rPr>
        <w:t xml:space="preserve">града Палијативне неге је спратности П.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664,00</w:t>
      </w:r>
      <w:r>
        <w:rPr>
          <w:rStyle w:val="Fontstyle01"/>
          <w:rFonts w:cs="Arial" w:ascii="Arial Narrow" w:hAnsi="Arial Narrow"/>
          <w:b w:val="false"/>
          <w:bCs w:val="false"/>
          <w:color w:val="FF0000"/>
          <w:sz w:val="24"/>
          <w:szCs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r>
        <w:rPr>
          <w:rStyle w:val="Fontstyle01"/>
          <w:rFonts w:cs="Arial" w:ascii="Arial Narrow" w:hAnsi="Arial Narrow"/>
          <w:b w:val="false"/>
          <w:bCs w:val="false"/>
          <w:sz w:val="24"/>
          <w:szCs w:val="24"/>
          <w:lang w:val="sr-RS"/>
        </w:rPr>
        <w:t>, колика је и његова ук</w:t>
      </w:r>
      <w:r>
        <w:rPr>
          <w:rStyle w:val="Fontstyle01"/>
          <w:rFonts w:cs="Arial" w:ascii="Arial Narrow" w:hAnsi="Arial Narrow"/>
          <w:b w:val="false"/>
          <w:bCs w:val="false"/>
          <w:sz w:val="24"/>
          <w:szCs w:val="24"/>
        </w:rPr>
        <w:t>упна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бруто</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повр</w:t>
      </w:r>
      <w:r>
        <w:rPr>
          <w:rStyle w:val="Fontstyle01"/>
          <w:rFonts w:cs="Arial" w:ascii="Arial Narrow" w:hAnsi="Arial Narrow"/>
          <w:b w:val="false"/>
          <w:bCs w:val="false"/>
          <w:sz w:val="24"/>
          <w:szCs w:val="24"/>
          <w:lang w:val="sr-Latn-RS"/>
        </w:rPr>
        <w:t>ш</w:t>
      </w:r>
      <w:r>
        <w:rPr>
          <w:rStyle w:val="Fontstyle01"/>
          <w:rFonts w:cs="Arial" w:ascii="Arial Narrow" w:hAnsi="Arial Narrow"/>
          <w:b w:val="false"/>
          <w:bCs w:val="false"/>
          <w:sz w:val="24"/>
          <w:szCs w:val="24"/>
        </w:rPr>
        <w:t>ина</w:t>
      </w:r>
      <w:r>
        <w:rPr>
          <w:rStyle w:val="Fontstyle01"/>
          <w:rFonts w:cs="Arial" w:ascii="Arial Narrow" w:hAnsi="Arial Narrow"/>
          <w:b w:val="false"/>
          <w:bCs w:val="false"/>
          <w:sz w:val="24"/>
          <w:szCs w:val="24"/>
          <w:lang w:val="sr-Latn-RS"/>
        </w:rPr>
        <w:t>.</w:t>
      </w:r>
    </w:p>
    <w:p>
      <w:pPr>
        <w:pStyle w:val="Title"/>
        <w:spacing w:before="0" w:after="0"/>
        <w:ind w:right="5" w:firstLine="630"/>
        <w:jc w:val="both"/>
        <w:rPr>
          <w:rStyle w:val="Fontstyle01"/>
          <w:rFonts w:ascii="Arial Narrow" w:hAnsi="Arial Narrow" w:cs="Arial"/>
          <w:b w:val="false"/>
          <w:b w:val="false"/>
          <w:bCs w:val="false"/>
          <w:sz w:val="24"/>
          <w:szCs w:val="24"/>
          <w:lang w:val="sr-Latn-RS"/>
        </w:rPr>
      </w:pPr>
      <w:r>
        <w:rPr>
          <w:rFonts w:ascii="Arial Narrow" w:hAnsi="Arial Narrow"/>
          <w:b w:val="false"/>
          <w:sz w:val="24"/>
          <w:lang w:val="sr-RS"/>
        </w:rPr>
        <w:t>О</w:t>
      </w:r>
      <w:r>
        <w:rPr>
          <w:rFonts w:ascii="Arial Narrow" w:hAnsi="Arial Narrow"/>
          <w:b w:val="false"/>
          <w:sz w:val="24"/>
        </w:rPr>
        <w:t>бјекат спада у установе са комбинованом услугом смештаја, исхране, неге и лечења за старије особе или хендикепирана лица.</w:t>
      </w:r>
    </w:p>
    <w:p>
      <w:pPr>
        <w:pStyle w:val="Normal"/>
        <w:tabs>
          <w:tab w:val="clear" w:pos="720"/>
          <w:tab w:val="left" w:pos="567" w:leader="none"/>
        </w:tabs>
        <w:spacing w:lineRule="auto" w:line="240" w:before="0" w:after="0"/>
        <w:jc w:val="both"/>
        <w:rPr>
          <w:rFonts w:ascii="Arial Narrow" w:hAnsi="Arial Narrow" w:cs="Arial"/>
          <w:sz w:val="24"/>
          <w:szCs w:val="24"/>
          <w:lang w:val="es-BO"/>
        </w:rPr>
      </w:pPr>
      <w:r>
        <w:rPr>
          <w:rFonts w:cs="Arial" w:ascii="Arial Narrow" w:hAnsi="Arial Narrow"/>
          <w:color w:val="000000"/>
          <w:sz w:val="24"/>
          <w:szCs w:val="24"/>
          <w:lang w:val="sl-SI"/>
        </w:rPr>
        <w:tab/>
        <w:t xml:space="preserve">Објекат има </w:t>
      </w:r>
      <w:r>
        <w:rPr>
          <w:rFonts w:cs="Arial" w:ascii="Arial Narrow" w:hAnsi="Arial Narrow"/>
          <w:sz w:val="24"/>
          <w:szCs w:val="24"/>
          <w:lang w:val="sl-SI"/>
        </w:rPr>
        <w:t>два</w:t>
      </w:r>
      <w:r>
        <w:rPr>
          <w:rFonts w:cs="Arial" w:ascii="Arial Narrow" w:hAnsi="Arial Narrow"/>
          <w:color w:val="000000"/>
          <w:sz w:val="24"/>
          <w:szCs w:val="24"/>
          <w:lang w:val="sl-SI"/>
        </w:rPr>
        <w:t xml:space="preserve"> улаза: </w:t>
      </w:r>
      <w:r>
        <w:rPr>
          <w:rFonts w:cs="Arial" w:ascii="Arial Narrow" w:hAnsi="Arial Narrow"/>
          <w:sz w:val="24"/>
          <w:szCs w:val="24"/>
          <w:lang w:val="es-BO"/>
        </w:rPr>
        <w:t>главни улаз је на северној страни објекта, код почетка ходника, док је споредни улаз по средини објекта на западној страни.</w:t>
      </w:r>
    </w:p>
    <w:p>
      <w:pPr>
        <w:pStyle w:val="Normal"/>
        <w:tabs>
          <w:tab w:val="clear" w:pos="720"/>
          <w:tab w:val="left" w:pos="567" w:leader="none"/>
        </w:tabs>
        <w:spacing w:lineRule="auto" w:line="240" w:before="0" w:after="0"/>
        <w:jc w:val="both"/>
        <w:rPr>
          <w:rFonts w:ascii="Arial Narrow" w:hAnsi="Arial Narrow" w:cs="Arial"/>
          <w:sz w:val="24"/>
          <w:szCs w:val="24"/>
          <w:lang w:val="sr-Latn-RS"/>
        </w:rPr>
      </w:pPr>
      <w:r>
        <w:rPr>
          <w:rFonts w:cs="Arial" w:ascii="Arial Narrow" w:hAnsi="Arial Narrow"/>
          <w:sz w:val="24"/>
          <w:szCs w:val="24"/>
          <w:lang w:val="es-BO"/>
        </w:rPr>
        <w:tab/>
        <w:t>Приземље се састоји од два тракта просторија са ходником у средини, целом дужином. Испод приземља се налази техничка етажа висине око 1.30м за инсталације водовода, канализације, грејања и сл. Приступ овом простору је могућ кроз отвор у спољашњем зиду испод пешачке стазе на средини објекта.</w:t>
      </w:r>
    </w:p>
    <w:p>
      <w:pPr>
        <w:pStyle w:val="Normal"/>
        <w:tabs>
          <w:tab w:val="clear" w:pos="720"/>
          <w:tab w:val="left" w:pos="567" w:leader="none"/>
        </w:tabs>
        <w:spacing w:lineRule="auto" w:line="240" w:before="0" w:after="0"/>
        <w:jc w:val="both"/>
        <w:rPr>
          <w:rFonts w:ascii="Arial Narrow" w:hAnsi="Arial Narrow" w:cs="Arial"/>
          <w:sz w:val="24"/>
          <w:szCs w:val="24"/>
          <w:lang w:val="sr-Latn-RS"/>
        </w:rPr>
      </w:pPr>
      <w:r>
        <w:rPr>
          <w:rFonts w:cs="Arial" w:ascii="Arial Narrow" w:hAnsi="Arial Narrow"/>
          <w:bCs/>
          <w:color w:val="000000"/>
          <w:sz w:val="24"/>
          <w:szCs w:val="24"/>
          <w:lang w:val="sr-Latn-RS"/>
        </w:rPr>
        <w:tab/>
        <w:t xml:space="preserve">Кров главног дела објекта је раван са слојем шљунка за пад и хидроизолацијом. </w:t>
      </w:r>
      <w:r>
        <w:rPr>
          <w:rFonts w:cs="Arial" w:ascii="Arial Narrow" w:hAnsi="Arial Narrow"/>
          <w:sz w:val="24"/>
          <w:szCs w:val="24"/>
          <w:lang w:val="sl-SI"/>
        </w:rPr>
        <w:t>Олуци су  од пластифицираног  поцинкованог  лима.</w:t>
      </w:r>
    </w:p>
    <w:p>
      <w:pPr>
        <w:pStyle w:val="Normal"/>
        <w:tabs>
          <w:tab w:val="clear" w:pos="720"/>
          <w:tab w:val="left" w:pos="567" w:leader="none"/>
        </w:tabs>
        <w:spacing w:lineRule="auto" w:line="240" w:before="0" w:after="0"/>
        <w:jc w:val="both"/>
        <w:rPr>
          <w:rFonts w:ascii="Arial Narrow" w:hAnsi="Arial Narrow" w:cs="Arial"/>
          <w:sz w:val="24"/>
          <w:szCs w:val="24"/>
          <w:lang w:val="es-BO"/>
        </w:rPr>
      </w:pPr>
      <w:r>
        <w:rPr>
          <w:rFonts w:cs="Arial" w:ascii="Arial Narrow" w:hAnsi="Arial Narrow"/>
          <w:sz w:val="24"/>
          <w:szCs w:val="24"/>
          <w:lang w:val="es-BO"/>
        </w:rPr>
        <w:tab/>
        <w:t xml:space="preserve">Део објекта са стране главног улаза је реновиран, са замењеним подовима, реновираним зидовима и плафонима и замењеном столаријом. </w:t>
      </w:r>
    </w:p>
    <w:p>
      <w:pPr>
        <w:pStyle w:val="Normal"/>
        <w:tabs>
          <w:tab w:val="clear" w:pos="720"/>
          <w:tab w:val="left" w:pos="426" w:leader="none"/>
        </w:tabs>
        <w:spacing w:lineRule="auto" w:line="240" w:before="0" w:after="0"/>
        <w:ind w:firstLine="630"/>
        <w:jc w:val="both"/>
        <w:rPr>
          <w:rFonts w:ascii="Arial Narrow" w:hAnsi="Arial Narrow" w:cs="Arial"/>
          <w:color w:val="000000"/>
          <w:sz w:val="24"/>
          <w:szCs w:val="24"/>
        </w:rPr>
      </w:pPr>
      <w:r>
        <w:rPr>
          <w:rFonts w:cs="Arial" w:ascii="Arial Narrow" w:hAnsi="Arial Narrow"/>
          <w:sz w:val="24"/>
          <w:szCs w:val="24"/>
        </w:rPr>
        <w:t>Конструкција прозора и спољних врата је дрвена у старом делу док је у реновираном делу ПВЦ.</w:t>
      </w:r>
      <w:r>
        <w:rPr>
          <w:rFonts w:cs="Arial" w:ascii="Arial Narrow" w:hAnsi="Arial Narrow"/>
          <w:color w:val="000000"/>
          <w:sz w:val="24"/>
          <w:szCs w:val="24"/>
        </w:rPr>
        <w:t xml:space="preserve"> Дрвени прозори су не само енергетски неефикасни већ су и у лошем стању. Унутрашња дрвена врата су дрвена, пуна или са надсветлом, која су у лошем стању, док су у реновираном делу нова ПВЦ врата. </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Подови у свим реновираним просторијама су од керамичких плочица. Подови у старом делу су од тераца и винила, у потпуно руинираном стању.</w:t>
      </w:r>
    </w:p>
    <w:p>
      <w:pPr>
        <w:pStyle w:val="Normal"/>
        <w:tabs>
          <w:tab w:val="clear" w:pos="720"/>
          <w:tab w:val="left" w:pos="567" w:leader="none"/>
        </w:tabs>
        <w:spacing w:lineRule="auto" w:line="240" w:before="0" w:after="0"/>
        <w:jc w:val="both"/>
        <w:rPr>
          <w:rFonts w:ascii="Arial Narrow" w:hAnsi="Arial Narrow" w:cs="Arial"/>
          <w:bCs/>
          <w:sz w:val="24"/>
          <w:szCs w:val="24"/>
        </w:rPr>
      </w:pPr>
      <w:r>
        <w:rPr>
          <w:rFonts w:cs="Arial" w:ascii="Arial Narrow" w:hAnsi="Arial Narrow"/>
          <w:bCs/>
          <w:sz w:val="24"/>
          <w:szCs w:val="24"/>
        </w:rPr>
        <w:t xml:space="preserve">Плафони у старом делу су бојени дисперзијом и у руинираном стању. У реновираном делу су спуштени плафони у растер систему. </w:t>
      </w:r>
    </w:p>
    <w:p>
      <w:pPr>
        <w:pStyle w:val="Normal"/>
        <w:tabs>
          <w:tab w:val="clear" w:pos="720"/>
          <w:tab w:val="left" w:pos="567" w:leader="none"/>
        </w:tabs>
        <w:spacing w:lineRule="auto" w:line="240" w:before="0" w:after="0"/>
        <w:jc w:val="both"/>
        <w:rPr>
          <w:rFonts w:ascii="Arial Narrow" w:hAnsi="Arial Narrow" w:eastAsia="Times New Roman" w:cs="Arial"/>
          <w:color w:val="000000"/>
          <w:sz w:val="24"/>
          <w:szCs w:val="24"/>
          <w:lang w:val="sr-RS" w:eastAsia="x-none" w:bidi="he-IL"/>
        </w:rPr>
      </w:pPr>
      <w:r>
        <w:rPr>
          <w:rStyle w:val="Fontstyle01"/>
          <w:rFonts w:eastAsia="Times New Roman" w:cs="Arial" w:ascii="Arial Narrow" w:hAnsi="Arial Narrow"/>
          <w:sz w:val="24"/>
          <w:szCs w:val="24"/>
          <w:lang w:val="sr-RS" w:eastAsia="x-none" w:bidi="he-IL"/>
        </w:rPr>
        <w:t>Тренутни капацитет објекта је 4</w:t>
      </w:r>
      <w:r>
        <w:rPr>
          <w:rStyle w:val="Fontstyle01"/>
          <w:rFonts w:eastAsia="Times New Roman" w:cs="Arial" w:ascii="Arial Narrow" w:hAnsi="Arial Narrow"/>
          <w:sz w:val="24"/>
          <w:szCs w:val="24"/>
          <w:lang w:val="en-US" w:eastAsia="x-none" w:bidi="he-IL"/>
        </w:rPr>
        <w:t xml:space="preserve"> </w:t>
      </w:r>
      <w:r>
        <w:rPr>
          <w:rStyle w:val="Fontstyle01"/>
          <w:rFonts w:eastAsia="Times New Roman" w:cs="Arial" w:ascii="Arial Narrow" w:hAnsi="Arial Narrow"/>
          <w:sz w:val="24"/>
          <w:szCs w:val="24"/>
          <w:lang w:val="sr-RS" w:eastAsia="x-none" w:bidi="he-IL"/>
        </w:rPr>
        <w:t>болесничке постеље.</w:t>
      </w:r>
    </w:p>
    <w:p>
      <w:pPr>
        <w:pStyle w:val="Normal"/>
        <w:tabs>
          <w:tab w:val="clear" w:pos="720"/>
          <w:tab w:val="left" w:pos="567" w:leader="none"/>
        </w:tabs>
        <w:spacing w:lineRule="auto" w:line="240" w:before="0" w:after="0"/>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ListParagraph"/>
        <w:spacing w:lineRule="auto" w:line="240" w:before="0" w:after="0"/>
        <w:ind w:left="0" w:firstLine="720"/>
        <w:contextualSpacing/>
        <w:jc w:val="both"/>
        <w:rPr>
          <w:rFonts w:ascii="Arial Narrow" w:hAnsi="Arial Narrow"/>
          <w:sz w:val="24"/>
          <w:szCs w:val="24"/>
          <w:lang w:val="en-US"/>
        </w:rPr>
      </w:pPr>
      <w:r>
        <w:rPr>
          <w:rFonts w:cs="Arial" w:ascii="Arial Narrow" w:hAnsi="Arial Narrow"/>
          <w:sz w:val="24"/>
          <w:szCs w:val="24"/>
          <w:lang w:val="sl-SI"/>
        </w:rPr>
        <w:tab/>
        <w:t xml:space="preserve">Објекат је конструктивно изведен у зиданом систему са хоризонталним и вертикалним серклажима. Међуспратна конструкција је ситноребраста таваница типа Авраменко. Објекат је ортогоналног облика у основи, форма фасада и објекта су једноставне и чистих линија. Фасада је малтерисана, адекватна термоизолација на фасади није изведена. </w:t>
      </w:r>
      <w:r>
        <w:rPr>
          <w:rFonts w:cs="Arial" w:ascii="Arial Narrow" w:hAnsi="Arial Narrow"/>
          <w:color w:val="000000"/>
          <w:sz w:val="24"/>
          <w:szCs w:val="24"/>
          <w:lang w:val="sr-RS"/>
        </w:rPr>
        <w:t>Фасадни зидови не задовољавају прописане коефицијенте пролаза топлоте што утиче на велике губитке енергије за грејање објекта зими и хлађење лети.</w:t>
      </w:r>
      <w:r>
        <w:rPr>
          <w:rFonts w:cs="Arial" w:ascii="Arial Narrow" w:hAnsi="Arial Narrow"/>
          <w:color w:val="000000"/>
          <w:sz w:val="24"/>
          <w:szCs w:val="24"/>
        </w:rPr>
        <w:t xml:space="preserve"> </w:t>
      </w:r>
      <w:r>
        <w:rPr>
          <w:rFonts w:cs="Arial" w:ascii="Arial Narrow" w:hAnsi="Arial Narrow"/>
          <w:color w:val="000000"/>
          <w:kern w:val="2"/>
          <w:sz w:val="24"/>
          <w:szCs w:val="24"/>
          <w:lang w:val="sr-RS"/>
        </w:rPr>
        <w:t>Потребно је предвидети термичку изолацију фасадних зидова, тако да коефицијент пролаза топлоте буде у складу са прописаним коефицијентима пролаза топлоте предвиђен правилником енергетске ефикасности.</w:t>
      </w:r>
      <w:r>
        <w:rPr>
          <w:rFonts w:cs="Arial" w:ascii="Arial Narrow" w:hAnsi="Arial Narrow"/>
          <w:color w:val="000000"/>
          <w:kern w:val="2"/>
          <w:sz w:val="24"/>
          <w:szCs w:val="24"/>
          <w:lang w:val="en-US"/>
        </w:rPr>
        <w:t xml:space="preserve"> </w:t>
      </w:r>
    </w:p>
    <w:p>
      <w:pPr>
        <w:pStyle w:val="Normal"/>
        <w:tabs>
          <w:tab w:val="clear" w:pos="720"/>
          <w:tab w:val="left" w:pos="567" w:leader="none"/>
        </w:tabs>
        <w:spacing w:lineRule="auto" w:line="240"/>
        <w:jc w:val="both"/>
        <w:rPr>
          <w:rStyle w:val="Emphasis"/>
          <w:rFonts w:ascii="Arial Narrow" w:hAnsi="Arial Narrow" w:cs="Arial"/>
          <w:i w:val="false"/>
          <w:i w:val="false"/>
          <w:iCs w:val="false"/>
          <w:sz w:val="24"/>
          <w:szCs w:val="24"/>
          <w:lang w:val="es-BO"/>
        </w:rPr>
      </w:pPr>
      <w:r>
        <w:rPr>
          <w:rFonts w:cs="Arial" w:ascii="Arial Narrow" w:hAnsi="Arial Narrow"/>
          <w:sz w:val="24"/>
          <w:szCs w:val="24"/>
          <w:lang w:val="sl-SI"/>
        </w:rPr>
        <w:t>Кровни покривач је хидроизолација на шљунку. Спољни зидови су зидани дебљине 38цм.</w:t>
      </w:r>
    </w:p>
    <w:p>
      <w:pPr>
        <w:pStyle w:val="Normal"/>
        <w:spacing w:lineRule="auto" w:line="240"/>
        <w:jc w:val="both"/>
        <w:rPr>
          <w:rStyle w:val="Emphasis"/>
          <w:rFonts w:ascii="Arial Narrow" w:hAnsi="Arial Narrow" w:cs="Arial"/>
          <w:i w:val="false"/>
          <w:i w:val="false"/>
          <w:iCs w:val="false"/>
          <w:sz w:val="24"/>
          <w:szCs w:val="24"/>
          <w:lang w:val="sr-RS"/>
        </w:rPr>
      </w:pPr>
      <w:r>
        <w:rPr>
          <w:rStyle w:val="Emphasis"/>
          <w:rFonts w:cs="Arial" w:ascii="Arial Narrow" w:hAnsi="Arial Narrow"/>
          <w:i w:val="false"/>
          <w:iCs w:val="false"/>
          <w:sz w:val="24"/>
          <w:szCs w:val="24"/>
        </w:rPr>
        <w:tab/>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r>
        <w:rPr>
          <w:rStyle w:val="Emphasis"/>
          <w:rFonts w:cs="Arial" w:ascii="Arial Narrow" w:hAnsi="Arial Narrow"/>
          <w:i w:val="false"/>
          <w:iCs w:val="false"/>
          <w:sz w:val="24"/>
          <w:szCs w:val="24"/>
          <w:lang w:val="sr-RS"/>
        </w:rPr>
        <w:t xml:space="preserve"> М</w:t>
      </w:r>
      <w:r>
        <w:rPr>
          <w:rStyle w:val="Emphasis"/>
          <w:rFonts w:cs="Arial" w:ascii="Arial Narrow" w:hAnsi="Arial Narrow"/>
          <w:i w:val="false"/>
          <w:iCs w:val="false"/>
          <w:sz w:val="24"/>
          <w:szCs w:val="24"/>
        </w:rPr>
        <w:t>ашинске инсталације централног грејања</w:t>
      </w:r>
      <w:r>
        <w:rPr>
          <w:rStyle w:val="Emphasis"/>
          <w:rFonts w:cs="Arial" w:ascii="Arial Narrow" w:hAnsi="Arial Narrow"/>
          <w:i w:val="false"/>
          <w:iCs w:val="false"/>
          <w:sz w:val="24"/>
          <w:szCs w:val="24"/>
          <w:lang w:val="sr-RS"/>
        </w:rPr>
        <w:t xml:space="preserve"> изведене су у објекту и повезане на електрични котао који се налази у једној од техничких просторија у приземљу.</w:t>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 xml:space="preserve"> </w:t>
      </w:r>
      <w:r>
        <w:rPr>
          <w:rFonts w:ascii="Arial Narrow" w:hAnsi="Arial Narrow"/>
          <w:b/>
          <w:sz w:val="24"/>
          <w:szCs w:val="24"/>
          <w:lang w:val="sr-RS"/>
        </w:rPr>
        <w:t>Објекти за медицински отпад (интегрисани објекти бр.</w:t>
      </w:r>
      <w:r>
        <w:rPr>
          <w:rFonts w:ascii="Arial Narrow" w:hAnsi="Arial Narrow"/>
          <w:b/>
          <w:sz w:val="24"/>
          <w:szCs w:val="24"/>
          <w:lang w:val="sr-Latn-RS"/>
        </w:rPr>
        <w:t>1</w:t>
      </w:r>
      <w:r>
        <w:rPr>
          <w:rFonts w:ascii="Arial Narrow" w:hAnsi="Arial Narrow"/>
          <w:b/>
          <w:sz w:val="24"/>
          <w:szCs w:val="24"/>
          <w:lang w:val="sr-RS"/>
        </w:rPr>
        <w:t>8, 19 и 23 по копији плана) – Ускалдити потребе Здравственог центра са новом технологијом. У зависности од технологије могуће је да се медицински отпад третира на другој локацији тако да за овим објектима можда неће бити потребе.</w:t>
      </w:r>
    </w:p>
    <w:p>
      <w:pPr>
        <w:pStyle w:val="ListParagraph"/>
        <w:spacing w:lineRule="auto" w:line="240" w:before="0" w:after="0"/>
        <w:ind w:left="1080" w:hanging="0"/>
        <w:contextualSpacing/>
        <w:jc w:val="both"/>
        <w:rPr>
          <w:rFonts w:ascii="Arial Narrow" w:hAnsi="Arial Narrow"/>
          <w:b/>
          <w:b/>
          <w:sz w:val="24"/>
          <w:szCs w:val="24"/>
          <w:lang w:val="sr-RS"/>
        </w:rPr>
      </w:pPr>
      <w:r>
        <w:rPr>
          <w:rFonts w:ascii="Arial Narrow" w:hAnsi="Arial Narrow"/>
          <w:b/>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Водомер (објекат бр.20 по копији плана)</w:t>
      </w:r>
    </w:p>
    <w:p>
      <w:pPr>
        <w:pStyle w:val="Normal"/>
        <w:spacing w:lineRule="auto" w:line="240"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ListParagraph"/>
        <w:spacing w:lineRule="auto" w:line="240" w:before="0" w:after="0"/>
        <w:ind w:left="0" w:firstLine="720"/>
        <w:contextualSpacing/>
        <w:jc w:val="both"/>
        <w:rPr>
          <w:rFonts w:ascii="Arial Narrow" w:hAnsi="Arial Narrow" w:cs="Arial"/>
          <w:bCs/>
          <w:sz w:val="24"/>
          <w:szCs w:val="24"/>
          <w:lang w:val="sr-Latn-RS"/>
        </w:rPr>
      </w:pPr>
      <w:r>
        <w:rPr>
          <w:rFonts w:cs="Arial" w:ascii="Arial Narrow" w:hAnsi="Arial Narrow"/>
          <w:sz w:val="24"/>
          <w:szCs w:val="24"/>
          <w:lang w:val="es-BO"/>
        </w:rPr>
        <w:t>Технничк</w:t>
      </w:r>
      <w:r>
        <w:rPr>
          <w:rFonts w:cs="Arial" w:ascii="Arial Narrow" w:hAnsi="Arial Narrow"/>
          <w:sz w:val="24"/>
          <w:szCs w:val="24"/>
          <w:lang w:val="sr-RS"/>
        </w:rPr>
        <w:t>а</w:t>
      </w:r>
      <w:r>
        <w:rPr>
          <w:rFonts w:cs="Arial" w:ascii="Arial Narrow" w:hAnsi="Arial Narrow"/>
          <w:sz w:val="24"/>
          <w:szCs w:val="24"/>
          <w:lang w:val="es-BO"/>
        </w:rPr>
        <w:t xml:space="preserve"> просториј</w:t>
      </w:r>
      <w:r>
        <w:rPr>
          <w:rFonts w:cs="Arial" w:ascii="Arial Narrow" w:hAnsi="Arial Narrow"/>
          <w:sz w:val="24"/>
          <w:szCs w:val="24"/>
          <w:lang w:val="sr-RS"/>
        </w:rPr>
        <w:t>а</w:t>
      </w:r>
      <w:r>
        <w:rPr>
          <w:rFonts w:cs="Arial" w:ascii="Arial Narrow" w:hAnsi="Arial Narrow"/>
          <w:sz w:val="24"/>
          <w:szCs w:val="24"/>
          <w:lang w:val="es-BO"/>
        </w:rPr>
        <w:t xml:space="preserve"> за инсталације водовода</w:t>
      </w:r>
      <w:r>
        <w:rPr>
          <w:rFonts w:cs="Arial" w:ascii="Arial Narrow" w:hAnsi="Arial Narrow"/>
          <w:bCs/>
          <w:sz w:val="24"/>
          <w:szCs w:val="24"/>
          <w:lang w:val="sr-Latn-RS"/>
        </w:rPr>
        <w:t xml:space="preserve"> је </w:t>
      </w:r>
      <w:r>
        <w:rPr>
          <w:rFonts w:cs="Arial" w:ascii="Arial Narrow" w:hAnsi="Arial Narrow"/>
          <w:bCs/>
          <w:sz w:val="24"/>
          <w:szCs w:val="24"/>
          <w:lang w:val="sr-RS"/>
        </w:rPr>
        <w:t>приземни објекат</w:t>
      </w:r>
      <w:r>
        <w:rPr>
          <w:rFonts w:cs="Arial" w:ascii="Arial Narrow" w:hAnsi="Arial Narrow"/>
          <w:bCs/>
          <w:sz w:val="24"/>
          <w:szCs w:val="24"/>
          <w:lang w:val="sr-Latn-RS"/>
        </w:rPr>
        <w:t xml:space="preserve"> који је делом укопан</w:t>
      </w:r>
      <w:r>
        <w:rPr>
          <w:rFonts w:cs="Arial" w:ascii="Arial Narrow" w:hAnsi="Arial Narrow"/>
          <w:bCs/>
          <w:sz w:val="24"/>
          <w:szCs w:val="24"/>
          <w:lang w:val="sr-RS"/>
        </w:rPr>
        <w:t>.</w:t>
      </w:r>
      <w:r>
        <w:rPr>
          <w:rFonts w:cs="Arial" w:ascii="Arial Narrow" w:hAnsi="Arial Narrow"/>
          <w:bCs/>
          <w:sz w:val="24"/>
          <w:szCs w:val="24"/>
          <w:lang w:val="sr-Latn-RS"/>
        </w:rPr>
        <w:t xml:space="preserve"> </w:t>
      </w:r>
      <w:r>
        <w:rPr>
          <w:rStyle w:val="Fontstyle01"/>
          <w:rFonts w:cs="Arial" w:ascii="Arial Narrow" w:hAnsi="Arial Narrow"/>
          <w:bCs/>
          <w:sz w:val="24"/>
          <w:szCs w:val="24"/>
        </w:rPr>
        <w:t>Заузетост</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под</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објектом</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износи</w:t>
      </w:r>
      <w:r>
        <w:rPr>
          <w:rStyle w:val="Fontstyle01"/>
          <w:rFonts w:cs="Arial" w:ascii="Arial Narrow" w:hAnsi="Arial Narrow"/>
          <w:bCs/>
          <w:sz w:val="24"/>
          <w:szCs w:val="24"/>
          <w:lang w:val="sr-Latn-RS"/>
        </w:rPr>
        <w:t xml:space="preserve"> 14.81</w:t>
      </w:r>
      <w:r>
        <w:rPr>
          <w:rStyle w:val="Fontstyle01"/>
          <w:rFonts w:cs="Arial" w:ascii="Arial Narrow" w:hAnsi="Arial Narrow"/>
          <w:bCs/>
          <w:sz w:val="24"/>
          <w:szCs w:val="24"/>
        </w:rPr>
        <w:t>м</w:t>
      </w:r>
      <w:r>
        <w:rPr>
          <w:rStyle w:val="Fontstyle01"/>
          <w:rFonts w:cs="Arial" w:ascii="Arial Narrow" w:hAnsi="Arial Narrow"/>
          <w:bCs/>
          <w:sz w:val="24"/>
          <w:szCs w:val="24"/>
          <w:lang w:val="sr-Latn-RS"/>
        </w:rPr>
        <w:t xml:space="preserve">². </w:t>
      </w:r>
      <w:r>
        <w:rPr>
          <w:rStyle w:val="Fontstyle01"/>
          <w:rFonts w:cs="Arial" w:ascii="Arial Narrow" w:hAnsi="Arial Narrow"/>
          <w:bCs/>
          <w:sz w:val="24"/>
          <w:szCs w:val="24"/>
        </w:rPr>
        <w:t>Укупна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бруто</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повр</w:t>
      </w:r>
      <w:r>
        <w:rPr>
          <w:rStyle w:val="Fontstyle01"/>
          <w:rFonts w:cs="Arial" w:ascii="Arial Narrow" w:hAnsi="Arial Narrow"/>
          <w:bCs/>
          <w:sz w:val="24"/>
          <w:szCs w:val="24"/>
          <w:lang w:val="sr-Latn-RS"/>
        </w:rPr>
        <w:t>ш</w:t>
      </w:r>
      <w:r>
        <w:rPr>
          <w:rStyle w:val="Fontstyle01"/>
          <w:rFonts w:cs="Arial" w:ascii="Arial Narrow" w:hAnsi="Arial Narrow"/>
          <w:bCs/>
          <w:sz w:val="24"/>
          <w:szCs w:val="24"/>
        </w:rPr>
        <w:t>ина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објекта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постоје</w:t>
      </w:r>
      <w:r>
        <w:rPr>
          <w:rStyle w:val="Fontstyle01"/>
          <w:rFonts w:cs="Arial" w:ascii="Arial Narrow" w:hAnsi="Arial Narrow"/>
          <w:bCs/>
          <w:sz w:val="24"/>
          <w:szCs w:val="24"/>
          <w:lang w:val="sr-Latn-RS"/>
        </w:rPr>
        <w:t>ћ</w:t>
      </w:r>
      <w:r>
        <w:rPr>
          <w:rStyle w:val="Fontstyle01"/>
          <w:rFonts w:cs="Arial" w:ascii="Arial Narrow" w:hAnsi="Arial Narrow"/>
          <w:bCs/>
          <w:sz w:val="24"/>
          <w:szCs w:val="24"/>
        </w:rPr>
        <w:t>ег</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стања</w:t>
      </w:r>
      <w:r>
        <w:rPr>
          <w:rStyle w:val="Fontstyle01"/>
          <w:rFonts w:cs="Arial" w:ascii="Arial Narrow" w:hAnsi="Arial Narrow"/>
          <w:bCs/>
          <w:sz w:val="24"/>
          <w:szCs w:val="24"/>
          <w:lang w:val="sr-Latn-RS"/>
        </w:rPr>
        <w:t xml:space="preserve"> </w:t>
      </w:r>
      <w:r>
        <w:rPr>
          <w:rStyle w:val="Fontstyle01"/>
          <w:rFonts w:cs="Arial" w:ascii="Arial Narrow" w:hAnsi="Arial Narrow"/>
          <w:bCs/>
          <w:sz w:val="24"/>
          <w:szCs w:val="24"/>
        </w:rPr>
        <w:t>је</w:t>
      </w:r>
      <w:r>
        <w:rPr>
          <w:rStyle w:val="Fontstyle01"/>
          <w:rFonts w:cs="Arial" w:ascii="Arial Narrow" w:hAnsi="Arial Narrow"/>
          <w:bCs/>
          <w:sz w:val="24"/>
          <w:szCs w:val="24"/>
          <w:lang w:val="sr-Latn-RS"/>
        </w:rPr>
        <w:t xml:space="preserve"> </w:t>
      </w:r>
      <w:r>
        <w:rPr>
          <w:rFonts w:cs="Arial" w:ascii="Arial Narrow" w:hAnsi="Arial Narrow"/>
          <w:bCs/>
          <w:sz w:val="24"/>
          <w:szCs w:val="24"/>
          <w:lang w:val="sr-Latn-RS"/>
        </w:rPr>
        <w:t xml:space="preserve">18,60 </w:t>
      </w:r>
      <w:r>
        <w:rPr>
          <w:rStyle w:val="Fontstyle01"/>
          <w:rFonts w:cs="Arial" w:ascii="Arial Narrow" w:hAnsi="Arial Narrow"/>
          <w:bCs/>
          <w:sz w:val="24"/>
          <w:szCs w:val="24"/>
        </w:rPr>
        <w:t>м</w:t>
      </w:r>
      <w:r>
        <w:rPr>
          <w:rStyle w:val="Fontstyle01"/>
          <w:rFonts w:cs="Arial" w:ascii="Arial Narrow" w:hAnsi="Arial Narrow"/>
          <w:bCs/>
          <w:sz w:val="24"/>
          <w:szCs w:val="24"/>
          <w:lang w:val="sr-Latn-RS"/>
        </w:rPr>
        <w:t>².</w:t>
      </w:r>
      <w:r>
        <w:rPr>
          <w:rStyle w:val="Fontstyle01"/>
          <w:rFonts w:cs="Arial" w:ascii="Arial Narrow" w:hAnsi="Arial Narrow"/>
          <w:bCs/>
          <w:sz w:val="24"/>
          <w:szCs w:val="24"/>
          <w:lang w:val="sr-RS"/>
        </w:rPr>
        <w:t xml:space="preserve"> </w:t>
      </w:r>
      <w:r>
        <w:rPr>
          <w:rFonts w:cs="Arial" w:ascii="Arial Narrow" w:hAnsi="Arial Narrow"/>
          <w:sz w:val="24"/>
          <w:szCs w:val="24"/>
          <w:lang w:val="es-BO"/>
        </w:rPr>
        <w:t xml:space="preserve">Објекат </w:t>
      </w:r>
      <w:r>
        <w:rPr>
          <w:rFonts w:cs="Arial" w:ascii="Arial Narrow" w:hAnsi="Arial Narrow"/>
          <w:sz w:val="24"/>
          <w:szCs w:val="24"/>
          <w:lang w:val="sr-RS"/>
        </w:rPr>
        <w:t>представља</w:t>
      </w:r>
      <w:r>
        <w:rPr>
          <w:rFonts w:cs="Arial" w:ascii="Arial Narrow" w:hAnsi="Arial Narrow"/>
          <w:sz w:val="24"/>
          <w:szCs w:val="24"/>
          <w:lang w:val="es-BO"/>
        </w:rPr>
        <w:t xml:space="preserve"> једна техничка просторија.</w:t>
      </w:r>
      <w:r>
        <w:rPr>
          <w:rFonts w:cs="Arial" w:ascii="Arial Narrow" w:hAnsi="Arial Narrow"/>
          <w:sz w:val="24"/>
          <w:szCs w:val="24"/>
          <w:lang w:val="sr-RS"/>
        </w:rPr>
        <w:t xml:space="preserve"> У</w:t>
      </w:r>
      <w:r>
        <w:rPr>
          <w:rFonts w:cs="Arial" w:ascii="Arial Narrow" w:hAnsi="Arial Narrow"/>
          <w:sz w:val="24"/>
          <w:szCs w:val="24"/>
          <w:lang w:val="es-BO"/>
        </w:rPr>
        <w:t xml:space="preserve">лаз </w:t>
      </w:r>
      <w:r>
        <w:rPr>
          <w:rFonts w:cs="Arial" w:ascii="Arial Narrow" w:hAnsi="Arial Narrow"/>
          <w:sz w:val="24"/>
          <w:szCs w:val="24"/>
          <w:lang w:val="sr-RS"/>
        </w:rPr>
        <w:t xml:space="preserve">је </w:t>
      </w:r>
      <w:r>
        <w:rPr>
          <w:rFonts w:cs="Arial" w:ascii="Arial Narrow" w:hAnsi="Arial Narrow"/>
          <w:sz w:val="24"/>
          <w:szCs w:val="24"/>
          <w:lang w:val="es-BO"/>
        </w:rPr>
        <w:t>са северноисточне стране.</w:t>
      </w:r>
      <w:r>
        <w:rPr>
          <w:rFonts w:cs="Arial" w:ascii="Arial Narrow" w:hAnsi="Arial Narrow"/>
          <w:sz w:val="24"/>
          <w:szCs w:val="24"/>
          <w:lang w:val="sr-RS"/>
        </w:rPr>
        <w:t xml:space="preserve"> Под је бетонски , а плафон је малтерисан, глетован и кречен. Плоча над објектом је армирано бетонска. </w:t>
      </w:r>
      <w:r>
        <w:rPr>
          <w:rFonts w:cs="Arial" w:ascii="Arial Narrow" w:hAnsi="Arial Narrow"/>
          <w:bCs/>
          <w:sz w:val="24"/>
          <w:szCs w:val="24"/>
          <w:lang w:val="sr-Latn-RS"/>
        </w:rPr>
        <w:t>Кров објекта је са падом од 2</w:t>
      </w:r>
      <w:r>
        <w:rPr>
          <w:rFonts w:cs="Arial" w:ascii="Arial Narrow" w:hAnsi="Arial Narrow"/>
          <w:bCs/>
          <w:sz w:val="24"/>
          <w:szCs w:val="24"/>
          <w:lang w:val="sr-RS"/>
        </w:rPr>
        <w:t>%</w:t>
      </w:r>
      <w:r>
        <w:rPr>
          <w:rFonts w:cs="Arial" w:ascii="Arial Narrow" w:hAnsi="Arial Narrow"/>
          <w:bCs/>
          <w:sz w:val="24"/>
          <w:szCs w:val="24"/>
          <w:lang w:val="sr-Latn-RS"/>
        </w:rPr>
        <w:t>.</w:t>
      </w:r>
    </w:p>
    <w:p>
      <w:pPr>
        <w:pStyle w:val="ListParagraph"/>
        <w:spacing w:lineRule="auto" w:line="240" w:before="0" w:after="0"/>
        <w:ind w:left="0" w:hanging="0"/>
        <w:contextualSpacing/>
        <w:jc w:val="both"/>
        <w:rPr>
          <w:rFonts w:ascii="Arial Narrow" w:hAnsi="Arial Narrow" w:cs="Arial"/>
          <w:sz w:val="24"/>
          <w:szCs w:val="24"/>
          <w:highlight w:val="yellow"/>
          <w:lang w:val="sl-SI"/>
        </w:rPr>
      </w:pPr>
      <w:r>
        <w:rPr>
          <w:rFonts w:cs="Arial" w:ascii="Arial Narrow" w:hAnsi="Arial Narrow"/>
          <w:sz w:val="24"/>
          <w:szCs w:val="24"/>
          <w:highlight w:val="yellow"/>
          <w:lang w:val="sl-SI"/>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ListParagraph"/>
        <w:spacing w:lineRule="auto" w:line="240" w:before="0" w:after="0"/>
        <w:ind w:left="0" w:firstLine="720"/>
        <w:contextualSpacing/>
        <w:jc w:val="both"/>
        <w:rPr>
          <w:rFonts w:ascii="Arial Narrow" w:hAnsi="Arial Narrow" w:cs="Arial"/>
          <w:sz w:val="24"/>
          <w:szCs w:val="24"/>
          <w:lang w:val="sr-RS"/>
        </w:rPr>
      </w:pPr>
      <w:r>
        <w:rPr>
          <w:rFonts w:cs="Arial" w:ascii="Arial Narrow" w:hAnsi="Arial Narrow"/>
          <w:sz w:val="24"/>
          <w:szCs w:val="24"/>
          <w:lang w:val="sl-SI"/>
        </w:rPr>
        <w:t>Објекат је конструктивно изведен у масивном зиданом систему. Објекат је ортогоналног облика у основи. форма фасада и објекта су једноставне и чистих линија. Фасада је малтерисана.</w:t>
      </w:r>
      <w:r>
        <w:rPr>
          <w:rFonts w:cs="Arial" w:ascii="Arial Narrow" w:hAnsi="Arial Narrow"/>
          <w:sz w:val="24"/>
          <w:szCs w:val="24"/>
          <w:lang w:val="sr-RS"/>
        </w:rPr>
        <w:t xml:space="preserve"> </w:t>
      </w:r>
      <w:r>
        <w:rPr>
          <w:rFonts w:cs="Arial" w:ascii="Arial Narrow" w:hAnsi="Arial Narrow"/>
          <w:sz w:val="24"/>
          <w:szCs w:val="24"/>
          <w:lang w:val="sl-SI"/>
        </w:rPr>
        <w:t>Спољни зидови су зидани дебљине 20 цм.</w:t>
      </w:r>
    </w:p>
    <w:p>
      <w:pPr>
        <w:pStyle w:val="ListParagraph"/>
        <w:spacing w:lineRule="auto" w:line="240" w:before="0" w:after="0"/>
        <w:ind w:left="0" w:hanging="0"/>
        <w:contextualSpacing/>
        <w:jc w:val="both"/>
        <w:rPr>
          <w:rStyle w:val="Emphasis"/>
          <w:rFonts w:ascii="Arial Narrow" w:hAnsi="Arial Narrow"/>
          <w:i w:val="false"/>
          <w:i w:val="false"/>
          <w:iCs w:val="false"/>
          <w:sz w:val="24"/>
          <w:szCs w:val="24"/>
          <w:u w:val="single"/>
          <w:lang w:val="sr-RS"/>
        </w:rPr>
      </w:pPr>
      <w:r>
        <w:rPr>
          <w:rFonts w:cs="Arial" w:ascii="Arial Narrow" w:hAnsi="Arial Narrow"/>
          <w:sz w:val="24"/>
          <w:szCs w:val="24"/>
        </w:rPr>
        <w:t>Конструкција прозора и спољних врата је метална.</w:t>
      </w:r>
      <w:r>
        <w:rPr>
          <w:rFonts w:cs="Arial" w:ascii="Arial Narrow" w:hAnsi="Arial Narrow"/>
          <w:color w:val="000000"/>
          <w:sz w:val="24"/>
          <w:szCs w:val="24"/>
        </w:rPr>
        <w:t xml:space="preserve"> </w:t>
      </w:r>
    </w:p>
    <w:p>
      <w:pPr>
        <w:pStyle w:val="Normal"/>
        <w:spacing w:lineRule="auto" w:line="240" w:before="0" w:after="0"/>
        <w:ind w:firstLine="720"/>
        <w:jc w:val="both"/>
        <w:rPr>
          <w:rStyle w:val="Emphasis"/>
          <w:rFonts w:ascii="Arial Narrow" w:hAnsi="Arial Narrow" w:cs="Arial"/>
          <w:i w:val="false"/>
          <w:i w:val="false"/>
          <w:iCs w:val="false"/>
          <w:sz w:val="24"/>
          <w:szCs w:val="24"/>
        </w:rPr>
      </w:pPr>
      <w:r>
        <w:rPr>
          <w:rFonts w:cs="Arial" w:ascii="Arial Narrow" w:hAnsi="Arial Narrow"/>
          <w:i w:val="false"/>
          <w:iCs w:val="false"/>
          <w:sz w:val="24"/>
          <w:szCs w:val="24"/>
        </w:rPr>
      </w:r>
    </w:p>
    <w:p>
      <w:pPr>
        <w:pStyle w:val="Normal"/>
        <w:spacing w:lineRule="auto" w:line="240" w:before="0" w:after="0"/>
        <w:jc w:val="both"/>
        <w:rPr>
          <w:rStyle w:val="Emphasis"/>
          <w:rFonts w:ascii="Arial Narrow" w:hAnsi="Arial Narrow" w:cs="Arial"/>
          <w:i w:val="false"/>
          <w:i w:val="false"/>
          <w:iCs w:val="false"/>
          <w:sz w:val="24"/>
          <w:szCs w:val="24"/>
        </w:rPr>
      </w:pPr>
      <w:r>
        <w:rPr>
          <w:rStyle w:val="Emphasis"/>
          <w:rFonts w:cs="Arial" w:ascii="Arial Narrow" w:hAnsi="Arial Narrow"/>
          <w:i w:val="false"/>
          <w:iCs w:val="false"/>
          <w:sz w:val="24"/>
          <w:szCs w:val="24"/>
        </w:rPr>
        <w:tab/>
        <w:t>У предметном објекту изведене су инсталације водовода и канализације</w:t>
      </w:r>
      <w:r>
        <w:rPr>
          <w:rStyle w:val="Emphasis"/>
          <w:rFonts w:cs="Arial" w:ascii="Arial Narrow" w:hAnsi="Arial Narrow"/>
          <w:i w:val="false"/>
          <w:iCs w:val="false"/>
          <w:sz w:val="24"/>
          <w:szCs w:val="24"/>
          <w:lang w:val="sr-RS"/>
        </w:rPr>
        <w:t xml:space="preserve"> и </w:t>
      </w:r>
      <w:r>
        <w:rPr>
          <w:rStyle w:val="Emphasis"/>
          <w:rFonts w:cs="Arial" w:ascii="Arial Narrow" w:hAnsi="Arial Narrow"/>
          <w:i w:val="false"/>
          <w:iCs w:val="false"/>
          <w:sz w:val="24"/>
          <w:szCs w:val="24"/>
        </w:rPr>
        <w:t>електроенергетске инсталације и повезане су на спољашње мреже и прикључке.</w:t>
      </w:r>
    </w:p>
    <w:p>
      <w:pPr>
        <w:pStyle w:val="ListParagraph"/>
        <w:ind w:left="0" w:hanging="0"/>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Обејкат цвећаре (објекат бр.21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ind w:right="5" w:firstLine="630"/>
        <w:jc w:val="both"/>
        <w:rPr>
          <w:rFonts w:ascii="Arial Narrow" w:hAnsi="Arial Narrow" w:cs="Arial"/>
          <w:b w:val="false"/>
          <w:b w:val="false"/>
          <w:bCs w:val="false"/>
          <w:color w:val="000000"/>
          <w:sz w:val="24"/>
          <w:lang w:val="sr-Latn-RS"/>
        </w:rPr>
      </w:pPr>
      <w:r>
        <w:rPr>
          <w:rFonts w:cs="Arial" w:ascii="Arial Narrow" w:hAnsi="Arial Narrow"/>
          <w:b w:val="false"/>
          <w:bCs w:val="false"/>
          <w:color w:val="000000"/>
          <w:sz w:val="24"/>
          <w:lang w:val="sr-RS"/>
        </w:rPr>
        <w:t xml:space="preserve">Објекат </w:t>
      </w:r>
      <w:r>
        <w:rPr>
          <w:rFonts w:cs="Arial" w:ascii="Arial Narrow" w:hAnsi="Arial Narrow"/>
          <w:b w:val="false"/>
          <w:bCs w:val="false"/>
          <w:sz w:val="24"/>
          <w:lang w:val="sr-Latn-RS"/>
        </w:rPr>
        <w:t>цвећаре</w:t>
      </w:r>
      <w:r>
        <w:rPr>
          <w:rFonts w:cs="Arial" w:ascii="Arial Narrow" w:hAnsi="Arial Narrow"/>
          <w:b w:val="false"/>
          <w:bCs w:val="false"/>
          <w:color w:val="000000"/>
          <w:sz w:val="24"/>
          <w:lang w:val="sr-Latn-RS"/>
        </w:rPr>
        <w:t xml:space="preserve"> </w:t>
      </w:r>
      <w:r>
        <w:rPr>
          <w:rFonts w:cs="Arial" w:ascii="Arial Narrow" w:hAnsi="Arial Narrow"/>
          <w:b w:val="false"/>
          <w:bCs w:val="false"/>
          <w:color w:val="000000"/>
          <w:sz w:val="24"/>
          <w:lang w:val="sr-RS"/>
        </w:rPr>
        <w:t>је помоћни приземни објекат</w:t>
      </w:r>
      <w:r>
        <w:rPr>
          <w:rFonts w:cs="Arial" w:ascii="Arial Narrow" w:hAnsi="Arial Narrow"/>
          <w:b w:val="false"/>
          <w:bCs w:val="false"/>
          <w:color w:val="000000"/>
          <w:sz w:val="24"/>
          <w:lang w:val="sr-Latn-RS"/>
        </w:rPr>
        <w:t xml:space="preserve">.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70.05</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r>
        <w:rPr>
          <w:rStyle w:val="Fontstyle01"/>
          <w:rFonts w:cs="Arial" w:ascii="Arial Narrow" w:hAnsi="Arial Narrow"/>
          <w:b w:val="false"/>
          <w:bCs w:val="false"/>
          <w:sz w:val="24"/>
          <w:szCs w:val="24"/>
          <w:lang w:val="sr-RS"/>
        </w:rPr>
        <w:t>, што је и у</w:t>
      </w:r>
      <w:r>
        <w:rPr>
          <w:rStyle w:val="Fontstyle01"/>
          <w:rFonts w:cs="Arial" w:ascii="Arial Narrow" w:hAnsi="Arial Narrow"/>
          <w:b w:val="false"/>
          <w:bCs w:val="false"/>
          <w:sz w:val="24"/>
          <w:szCs w:val="24"/>
        </w:rPr>
        <w:t>купна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бруто</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повр</w:t>
      </w:r>
      <w:r>
        <w:rPr>
          <w:rStyle w:val="Fontstyle01"/>
          <w:rFonts w:cs="Arial" w:ascii="Arial Narrow" w:hAnsi="Arial Narrow"/>
          <w:b w:val="false"/>
          <w:bCs w:val="false"/>
          <w:sz w:val="24"/>
          <w:szCs w:val="24"/>
          <w:lang w:val="sr-Latn-RS"/>
        </w:rPr>
        <w:t>ш</w:t>
      </w:r>
      <w:r>
        <w:rPr>
          <w:rStyle w:val="Fontstyle01"/>
          <w:rFonts w:cs="Arial" w:ascii="Arial Narrow" w:hAnsi="Arial Narrow"/>
          <w:b w:val="false"/>
          <w:bCs w:val="false"/>
          <w:sz w:val="24"/>
          <w:szCs w:val="24"/>
        </w:rPr>
        <w:t>ина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lang w:val="sr-RS"/>
        </w:rPr>
        <w:t xml:space="preserve">Објекат је </w:t>
      </w:r>
      <w:r>
        <w:rPr>
          <w:rFonts w:cs="Arial" w:ascii="Arial Narrow" w:hAnsi="Arial Narrow"/>
          <w:b w:val="false"/>
          <w:bCs w:val="false"/>
          <w:color w:val="000000"/>
          <w:sz w:val="24"/>
          <w:lang w:val="sl-SI"/>
        </w:rPr>
        <w:t>намењен продаји и узгој</w:t>
      </w:r>
      <w:r>
        <w:rPr>
          <w:rFonts w:cs="Arial" w:ascii="Arial Narrow" w:hAnsi="Arial Narrow"/>
          <w:b w:val="false"/>
          <w:bCs w:val="false"/>
          <w:color w:val="000000"/>
          <w:sz w:val="24"/>
          <w:lang w:val="sr-RS"/>
        </w:rPr>
        <w:t>у</w:t>
      </w:r>
      <w:r>
        <w:rPr>
          <w:rFonts w:cs="Arial" w:ascii="Arial Narrow" w:hAnsi="Arial Narrow"/>
          <w:b w:val="false"/>
          <w:bCs w:val="false"/>
          <w:color w:val="000000"/>
          <w:sz w:val="24"/>
          <w:lang w:val="sl-SI"/>
        </w:rPr>
        <w:t xml:space="preserve"> цвећа.</w:t>
      </w:r>
      <w:r>
        <w:rPr>
          <w:rFonts w:cs="Arial" w:ascii="Arial Narrow" w:hAnsi="Arial Narrow"/>
          <w:b w:val="false"/>
          <w:bCs w:val="false"/>
          <w:color w:val="000000"/>
          <w:sz w:val="24"/>
          <w:lang w:val="sr-RS"/>
        </w:rPr>
        <w:t xml:space="preserve"> </w:t>
      </w:r>
      <w:r>
        <w:rPr>
          <w:rFonts w:cs="Arial" w:ascii="Arial Narrow" w:hAnsi="Arial Narrow"/>
          <w:b w:val="false"/>
          <w:color w:val="000000"/>
          <w:sz w:val="24"/>
          <w:lang w:val="sl-SI"/>
        </w:rPr>
        <w:t xml:space="preserve">Објекат има </w:t>
      </w:r>
      <w:r>
        <w:rPr>
          <w:rFonts w:cs="Arial" w:ascii="Arial Narrow" w:hAnsi="Arial Narrow"/>
          <w:b w:val="false"/>
          <w:sz w:val="24"/>
          <w:lang w:val="sl-SI"/>
        </w:rPr>
        <w:t>један улаз са западне стране.</w:t>
      </w:r>
    </w:p>
    <w:p>
      <w:pPr>
        <w:pStyle w:val="Title"/>
        <w:spacing w:before="0" w:after="0"/>
        <w:ind w:right="5" w:firstLine="630"/>
        <w:jc w:val="both"/>
        <w:rPr>
          <w:rFonts w:ascii="Arial Narrow" w:hAnsi="Arial Narrow" w:cs="Arial"/>
          <w:b w:val="false"/>
          <w:b w:val="false"/>
          <w:sz w:val="24"/>
          <w:lang w:val="sr-Latn-RS"/>
        </w:rPr>
      </w:pPr>
      <w:r>
        <w:rPr>
          <w:rFonts w:cs="Arial" w:ascii="Arial Narrow" w:hAnsi="Arial Narrow"/>
          <w:b w:val="false"/>
          <w:sz w:val="24"/>
          <w:lang w:val="es-BO"/>
        </w:rPr>
        <w:t xml:space="preserve">У </w:t>
      </w:r>
      <w:r>
        <w:rPr>
          <w:rFonts w:cs="Arial" w:ascii="Arial Narrow" w:hAnsi="Arial Narrow"/>
          <w:b w:val="false"/>
          <w:sz w:val="24"/>
          <w:lang w:val="sr-RS"/>
        </w:rPr>
        <w:t xml:space="preserve">предњем </w:t>
      </w:r>
      <w:r>
        <w:rPr>
          <w:rFonts w:cs="Arial" w:ascii="Arial Narrow" w:hAnsi="Arial Narrow"/>
          <w:b w:val="false"/>
          <w:sz w:val="24"/>
          <w:lang w:val="es-BO"/>
        </w:rPr>
        <w:t>делу налази се продаја и остава, а у другом делу је ботани</w:t>
      </w:r>
      <w:r>
        <w:rPr>
          <w:rFonts w:cs="Arial" w:ascii="Arial Narrow" w:hAnsi="Arial Narrow"/>
          <w:b w:val="false"/>
          <w:sz w:val="24"/>
          <w:lang w:val="sr-Latn-RS"/>
        </w:rPr>
        <w:t>чка башта.</w:t>
      </w:r>
    </w:p>
    <w:p>
      <w:pPr>
        <w:pStyle w:val="Normal"/>
        <w:spacing w:lineRule="auto" w:line="240" w:before="0" w:after="0"/>
        <w:jc w:val="both"/>
        <w:rPr>
          <w:rFonts w:ascii="Arial Narrow" w:hAnsi="Arial Narrow" w:cs="Arial"/>
          <w:color w:val="000000"/>
          <w:sz w:val="24"/>
          <w:szCs w:val="24"/>
          <w:lang w:val="sl-SI"/>
        </w:rPr>
      </w:pPr>
      <w:r>
        <w:rPr>
          <w:rFonts w:cs="Arial" w:ascii="Arial Narrow" w:hAnsi="Arial Narrow"/>
          <w:sz w:val="24"/>
          <w:szCs w:val="24"/>
        </w:rPr>
        <w:t>Конструкција прозора и спољних врата је од дрвета.</w:t>
      </w:r>
      <w:r>
        <w:rPr>
          <w:rFonts w:cs="Arial" w:ascii="Arial Narrow" w:hAnsi="Arial Narrow"/>
          <w:color w:val="000000"/>
          <w:sz w:val="24"/>
          <w:szCs w:val="24"/>
        </w:rPr>
        <w:t xml:space="preserve"> Прозори су не само енергетски неефикасни већ су и у лошем стању. Унутрашња врата су дрвена.</w:t>
      </w:r>
      <w:r>
        <w:rPr>
          <w:rFonts w:cs="Arial" w:ascii="Arial Narrow" w:hAnsi="Arial Narrow"/>
          <w:color w:val="000000"/>
          <w:sz w:val="24"/>
          <w:szCs w:val="24"/>
          <w:lang w:val="sr-RS"/>
        </w:rPr>
        <w:t xml:space="preserve"> </w:t>
      </w:r>
      <w:r>
        <w:rPr>
          <w:rFonts w:cs="Arial" w:ascii="Arial Narrow" w:hAnsi="Arial Narrow"/>
          <w:bCs/>
          <w:sz w:val="24"/>
          <w:szCs w:val="24"/>
        </w:rPr>
        <w:t xml:space="preserve">Подови у објекту су од бетона. </w:t>
      </w:r>
      <w:r>
        <w:rPr>
          <w:rFonts w:cs="Arial" w:ascii="Arial Narrow" w:hAnsi="Arial Narrow"/>
          <w:color w:val="000000"/>
          <w:sz w:val="24"/>
          <w:szCs w:val="24"/>
          <w:lang w:val="sr-RS"/>
        </w:rPr>
        <w:t xml:space="preserve"> </w:t>
      </w:r>
      <w:r>
        <w:rPr>
          <w:rFonts w:cs="Arial" w:ascii="Arial Narrow" w:hAnsi="Arial Narrow"/>
          <w:bCs/>
          <w:sz w:val="24"/>
          <w:szCs w:val="24"/>
        </w:rPr>
        <w:t>Плафони су обрађени глетом и кречним малтером.</w:t>
      </w:r>
      <w:r>
        <w:rPr>
          <w:rFonts w:cs="Arial" w:ascii="Arial Narrow" w:hAnsi="Arial Narrow"/>
          <w:color w:val="000000"/>
          <w:sz w:val="24"/>
          <w:szCs w:val="24"/>
          <w:lang w:val="sr-RS"/>
        </w:rPr>
        <w:t xml:space="preserve"> </w:t>
      </w:r>
    </w:p>
    <w:p>
      <w:pPr>
        <w:pStyle w:val="Normal"/>
        <w:spacing w:lineRule="auto" w:line="240" w:before="0" w:after="0"/>
        <w:ind w:firstLine="630"/>
        <w:jc w:val="both"/>
        <w:rPr>
          <w:rFonts w:ascii="Arial Narrow" w:hAnsi="Arial Narrow" w:cs="Arial"/>
          <w:b/>
          <w:b/>
          <w:bCs/>
          <w:color w:val="000000"/>
          <w:sz w:val="24"/>
          <w:szCs w:val="24"/>
          <w:lang w:val="sr-RS"/>
        </w:rPr>
      </w:pPr>
      <w:r>
        <w:rPr>
          <w:rFonts w:cs="Arial" w:ascii="Arial Narrow" w:hAnsi="Arial Narrow"/>
          <w:b/>
          <w:bCs/>
          <w:color w:val="000000"/>
          <w:sz w:val="24"/>
          <w:szCs w:val="24"/>
          <w:lang w:val="sr-RS"/>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rmal"/>
        <w:spacing w:lineRule="auto" w:line="240" w:before="0" w:after="0"/>
        <w:ind w:firstLine="630"/>
        <w:jc w:val="both"/>
        <w:rPr>
          <w:rFonts w:ascii="Arial Narrow" w:hAnsi="Arial Narrow" w:cs="Arial"/>
          <w:b/>
          <w:b/>
          <w:bCs/>
          <w:color w:val="000000"/>
          <w:sz w:val="24"/>
          <w:szCs w:val="24"/>
          <w:lang w:val="sr-Latn-RS"/>
        </w:rPr>
      </w:pPr>
      <w:r>
        <w:rPr>
          <w:rFonts w:cs="Arial" w:ascii="Arial Narrow" w:hAnsi="Arial Narrow"/>
          <w:sz w:val="24"/>
          <w:szCs w:val="24"/>
          <w:lang w:val="sl-SI"/>
        </w:rPr>
        <w:t xml:space="preserve">Објекат је конструктивно изведен у масивном систему. Објекат је ортогоналног облика у основи, форма фасада и објекта су једноставне и чистих линија. Фасада је малтерисана, адекватна термоизолација на фасади није изведена. </w:t>
      </w:r>
      <w:r>
        <w:rPr>
          <w:rFonts w:cs="Arial" w:ascii="Arial Narrow" w:hAnsi="Arial Narrow"/>
          <w:bCs/>
          <w:color w:val="000000"/>
          <w:sz w:val="24"/>
          <w:szCs w:val="24"/>
          <w:lang w:val="sr-Latn-RS"/>
        </w:rPr>
        <w:t>Кров објекта је двоводан</w:t>
      </w:r>
      <w:r>
        <w:rPr>
          <w:rFonts w:cs="Arial" w:ascii="Arial Narrow" w:hAnsi="Arial Narrow"/>
          <w:bCs/>
          <w:color w:val="000000"/>
          <w:sz w:val="24"/>
          <w:szCs w:val="24"/>
          <w:lang w:val="sr-RS"/>
        </w:rPr>
        <w:t>.</w:t>
      </w:r>
      <w:r>
        <w:rPr>
          <w:rFonts w:cs="Arial" w:ascii="Arial Narrow" w:hAnsi="Arial Narrow"/>
          <w:b/>
          <w:bCs/>
          <w:color w:val="000000"/>
          <w:sz w:val="24"/>
          <w:szCs w:val="24"/>
          <w:lang w:val="sr-RS"/>
        </w:rPr>
        <w:t xml:space="preserve"> </w:t>
      </w:r>
      <w:r>
        <w:rPr>
          <w:rFonts w:cs="Arial" w:ascii="Arial Narrow" w:hAnsi="Arial Narrow"/>
          <w:sz w:val="24"/>
          <w:szCs w:val="24"/>
          <w:lang w:val="sl-SI"/>
        </w:rPr>
        <w:t>Кровни покривач изнад канцеларије је цреп а изнад стаклене баште је метална подконструкција са плексигласом. Спољни зидови су зидани дебљине 25цм.</w:t>
      </w:r>
    </w:p>
    <w:p>
      <w:pPr>
        <w:pStyle w:val="Normal"/>
        <w:spacing w:lineRule="auto" w:line="240" w:before="0" w:after="0"/>
        <w:jc w:val="both"/>
        <w:rPr>
          <w:rStyle w:val="Emphasis"/>
          <w:rFonts w:ascii="Arial Narrow" w:hAnsi="Arial Narrow" w:cs="Arial"/>
          <w:bCs/>
          <w:i w:val="false"/>
          <w:i w:val="false"/>
          <w:iCs w:val="false"/>
          <w:color w:val="000000"/>
          <w:sz w:val="24"/>
          <w:szCs w:val="24"/>
          <w:lang w:val="sr-RS"/>
        </w:rPr>
      </w:pPr>
      <w:r>
        <w:rPr>
          <w:rStyle w:val="Fontstyle01"/>
          <w:rFonts w:cs="Arial" w:ascii="Arial Narrow" w:hAnsi="Arial Narrow"/>
          <w:sz w:val="24"/>
          <w:szCs w:val="24"/>
        </w:rPr>
        <w:t>Постојећи објекат материјализацијом и термичком обрадом не задовољава савремене потребе</w:t>
      </w:r>
      <w:r>
        <w:rPr>
          <w:rStyle w:val="Fontstyle01"/>
          <w:rFonts w:cs="Arial" w:ascii="Arial Narrow" w:hAnsi="Arial Narrow"/>
          <w:sz w:val="24"/>
          <w:szCs w:val="24"/>
          <w:lang w:val="sr-RS"/>
        </w:rPr>
        <w:t>.</w:t>
      </w:r>
    </w:p>
    <w:p>
      <w:pPr>
        <w:pStyle w:val="Normal"/>
        <w:spacing w:lineRule="auto" w:line="240" w:before="0" w:after="0"/>
        <w:jc w:val="both"/>
        <w:rPr>
          <w:rStyle w:val="Emphasis"/>
          <w:rFonts w:ascii="Arial Narrow" w:hAnsi="Arial Narrow" w:cs="Arial"/>
          <w:i w:val="false"/>
          <w:i w:val="false"/>
          <w:iCs w:val="false"/>
          <w:sz w:val="24"/>
          <w:szCs w:val="24"/>
        </w:rPr>
      </w:pPr>
      <w:r>
        <w:rPr>
          <w:rFonts w:cs="Arial" w:ascii="Arial Narrow" w:hAnsi="Arial Narrow"/>
          <w:i w:val="false"/>
          <w:iCs w:val="false"/>
          <w:sz w:val="24"/>
          <w:szCs w:val="24"/>
        </w:rPr>
      </w:r>
    </w:p>
    <w:p>
      <w:pPr>
        <w:pStyle w:val="Normal"/>
        <w:spacing w:lineRule="auto" w:line="240" w:before="0" w:after="0"/>
        <w:jc w:val="both"/>
        <w:rPr>
          <w:rStyle w:val="Emphasis"/>
          <w:rFonts w:ascii="Arial Narrow" w:hAnsi="Arial Narrow" w:cs="Arial"/>
          <w:i w:val="false"/>
          <w:i w:val="false"/>
          <w:iCs w:val="false"/>
          <w:sz w:val="24"/>
          <w:szCs w:val="24"/>
        </w:rPr>
      </w:pPr>
      <w:r>
        <w:rPr>
          <w:rStyle w:val="Emphasis"/>
          <w:rFonts w:cs="Arial" w:ascii="Arial Narrow" w:hAnsi="Arial Narrow"/>
          <w:i w:val="false"/>
          <w:iCs w:val="false"/>
          <w:sz w:val="24"/>
          <w:szCs w:val="24"/>
        </w:rPr>
        <w:t>У предметном објекту изведене су инсталације водовода и канализације, електроенергетске инсталације, и повезане су на спољашње мреже и прикључке.</w:t>
      </w:r>
    </w:p>
    <w:p>
      <w:pPr>
        <w:pStyle w:val="Normal"/>
        <w:spacing w:lineRule="auto" w:line="240" w:before="0" w:after="0"/>
        <w:jc w:val="both"/>
        <w:rPr>
          <w:rStyle w:val="Emphasis"/>
          <w:rFonts w:ascii="Arial Narrow" w:hAnsi="Arial Narrow" w:cs="Arial"/>
          <w:i w:val="false"/>
          <w:i w:val="false"/>
          <w:iCs w:val="false"/>
          <w:sz w:val="24"/>
          <w:szCs w:val="24"/>
        </w:rPr>
      </w:pPr>
      <w:r>
        <w:rPr>
          <w:rFonts w:cs="Arial" w:ascii="Arial Narrow" w:hAnsi="Arial Narrow"/>
          <w:i w:val="false"/>
          <w:iCs w:val="false"/>
          <w:sz w:val="24"/>
          <w:szCs w:val="24"/>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Обејкат капеле (објекат бр.22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ind w:right="5" w:firstLine="630"/>
        <w:jc w:val="both"/>
        <w:rPr>
          <w:rStyle w:val="Fontstyle01"/>
          <w:rFonts w:ascii="Arial Narrow" w:hAnsi="Arial Narrow" w:cs="Arial"/>
          <w:b w:val="false"/>
          <w:b w:val="false"/>
          <w:bCs w:val="false"/>
          <w:sz w:val="24"/>
          <w:szCs w:val="24"/>
          <w:lang w:val="sr-RS"/>
        </w:rPr>
      </w:pPr>
      <w:r>
        <w:rPr>
          <w:rFonts w:cs="Arial" w:ascii="Arial Narrow" w:hAnsi="Arial Narrow"/>
          <w:b w:val="false"/>
          <w:bCs w:val="false"/>
          <w:sz w:val="24"/>
          <w:lang w:val="sr-RS"/>
        </w:rPr>
        <w:t>О</w:t>
      </w:r>
      <w:r>
        <w:rPr>
          <w:rFonts w:cs="Arial" w:ascii="Arial Narrow" w:hAnsi="Arial Narrow"/>
          <w:b w:val="false"/>
          <w:bCs w:val="false"/>
          <w:sz w:val="24"/>
          <w:lang w:val="sl-SI"/>
        </w:rPr>
        <w:t>бјекат</w:t>
      </w:r>
      <w:r>
        <w:rPr>
          <w:rFonts w:cs="Arial" w:ascii="Arial Narrow" w:hAnsi="Arial Narrow"/>
          <w:b w:val="false"/>
          <w:bCs w:val="false"/>
          <w:sz w:val="24"/>
          <w:lang w:val="sr-Latn-RS"/>
        </w:rPr>
        <w:t xml:space="preserve"> капеле је спратности П.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Latn-RS"/>
        </w:rPr>
        <w:t xml:space="preserve">, уједно </w:t>
      </w:r>
      <w:r>
        <w:rPr>
          <w:rStyle w:val="Fontstyle01"/>
          <w:rFonts w:cs="Arial" w:ascii="Arial Narrow" w:hAnsi="Arial Narrow"/>
          <w:b w:val="false"/>
          <w:bCs w:val="false"/>
          <w:sz w:val="24"/>
          <w:szCs w:val="24"/>
          <w:lang w:val="sr-RS"/>
        </w:rPr>
        <w:t xml:space="preserve">и БРГП,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149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 xml:space="preserve">². </w:t>
      </w:r>
      <w:r>
        <w:rPr>
          <w:rStyle w:val="Fontstyle01"/>
          <w:rFonts w:cs="Arial" w:ascii="Arial Narrow" w:hAnsi="Arial Narrow"/>
          <w:b w:val="false"/>
          <w:bCs w:val="false"/>
          <w:sz w:val="24"/>
          <w:szCs w:val="24"/>
          <w:lang w:val="sr-RS"/>
        </w:rPr>
        <w:t>Објекат је изграђен у другој половини ХХ века.</w:t>
      </w:r>
    </w:p>
    <w:p>
      <w:pPr>
        <w:pStyle w:val="NoSpacing"/>
        <w:ind w:firstLine="630"/>
        <w:jc w:val="both"/>
        <w:rPr>
          <w:rFonts w:ascii="Arial Narrow" w:hAnsi="Arial Narrow"/>
          <w:b/>
          <w:b/>
          <w:sz w:val="24"/>
          <w:szCs w:val="24"/>
        </w:rPr>
      </w:pPr>
      <w:r>
        <w:rPr>
          <w:rFonts w:cs="Arial" w:ascii="Arial Narrow" w:hAnsi="Arial Narrow"/>
          <w:sz w:val="24"/>
          <w:lang w:val="sl-SI"/>
        </w:rPr>
        <w:t>Капела је намењена потребама Здравственог центра Зајечар, користи се за привремени смештај преминулих.</w:t>
      </w:r>
      <w:r>
        <w:rPr>
          <w:rFonts w:cs="Arial" w:ascii="Arial Narrow" w:hAnsi="Arial Narrow"/>
          <w:sz w:val="24"/>
          <w:lang w:val="sr-RS"/>
        </w:rPr>
        <w:t xml:space="preserve"> </w:t>
      </w:r>
      <w:r>
        <w:rPr>
          <w:rFonts w:cs="Arial" w:ascii="Arial Narrow" w:hAnsi="Arial Narrow"/>
          <w:sz w:val="24"/>
          <w:szCs w:val="24"/>
          <w:lang w:val="es-BO"/>
        </w:rPr>
        <w:t>У приземљу објекта налази се: капела, сала за обдукцију, расхладна комора, и санитарни чвор.</w:t>
      </w:r>
      <w:r>
        <w:rPr>
          <w:rFonts w:cs="Arial" w:ascii="Arial Narrow" w:hAnsi="Arial Narrow"/>
          <w:sz w:val="24"/>
          <w:szCs w:val="24"/>
          <w:lang w:val="sr-RS"/>
        </w:rPr>
        <w:t xml:space="preserve"> </w:t>
      </w:r>
      <w:r>
        <w:rPr>
          <w:rFonts w:cs="Arial" w:ascii="Arial Narrow" w:hAnsi="Arial Narrow"/>
          <w:color w:val="000000"/>
          <w:sz w:val="24"/>
          <w:szCs w:val="24"/>
          <w:lang w:val="sl-SI"/>
        </w:rPr>
        <w:t xml:space="preserve">Објекат има </w:t>
      </w:r>
      <w:r>
        <w:rPr>
          <w:rFonts w:cs="Arial" w:ascii="Arial Narrow" w:hAnsi="Arial Narrow"/>
          <w:sz w:val="24"/>
          <w:szCs w:val="24"/>
          <w:lang w:val="sl-SI"/>
        </w:rPr>
        <w:t>3</w:t>
      </w:r>
      <w:r>
        <w:rPr>
          <w:rFonts w:cs="Arial" w:ascii="Arial Narrow" w:hAnsi="Arial Narrow"/>
          <w:color w:val="000000"/>
          <w:sz w:val="24"/>
          <w:szCs w:val="24"/>
          <w:lang w:val="sl-SI"/>
        </w:rPr>
        <w:t xml:space="preserve"> улаза: </w:t>
      </w:r>
      <w:r>
        <w:rPr>
          <w:rFonts w:cs="Arial" w:ascii="Arial Narrow" w:hAnsi="Arial Narrow"/>
          <w:sz w:val="24"/>
          <w:szCs w:val="24"/>
          <w:lang w:val="es-BO"/>
        </w:rPr>
        <w:t>главни улаз у објекат са југоисточне стране и два според</w:t>
      </w:r>
      <w:r>
        <w:rPr>
          <w:rFonts w:cs="Arial" w:ascii="Arial Narrow" w:hAnsi="Arial Narrow"/>
          <w:sz w:val="24"/>
          <w:lang w:val="es-BO"/>
        </w:rPr>
        <w:t xml:space="preserve">на улаза са севернозападне и </w:t>
      </w:r>
      <w:r>
        <w:rPr>
          <w:rFonts w:cs="Arial" w:ascii="Arial Narrow" w:hAnsi="Arial Narrow"/>
          <w:sz w:val="24"/>
          <w:szCs w:val="24"/>
          <w:lang w:val="es-BO"/>
        </w:rPr>
        <w:t>северноисточне стране објекта.</w:t>
      </w:r>
    </w:p>
    <w:p>
      <w:pPr>
        <w:pStyle w:val="Normal"/>
        <w:tabs>
          <w:tab w:val="clear" w:pos="720"/>
          <w:tab w:val="left" w:pos="426" w:leader="none"/>
        </w:tabs>
        <w:spacing w:lineRule="auto" w:line="240" w:before="0" w:after="0"/>
        <w:ind w:firstLine="630"/>
        <w:jc w:val="both"/>
        <w:rPr>
          <w:rFonts w:ascii="Arial Narrow" w:hAnsi="Arial Narrow" w:cs="Arial"/>
          <w:color w:val="000000"/>
          <w:sz w:val="24"/>
          <w:szCs w:val="24"/>
        </w:rPr>
      </w:pPr>
      <w:r>
        <w:rPr>
          <w:rFonts w:cs="Arial" w:ascii="Arial Narrow" w:hAnsi="Arial Narrow"/>
          <w:sz w:val="24"/>
          <w:szCs w:val="24"/>
        </w:rPr>
        <w:t>Конструкција прозора и спољних врата је од дрвета.</w:t>
      </w:r>
      <w:r>
        <w:rPr>
          <w:rFonts w:cs="Arial" w:ascii="Arial Narrow" w:hAnsi="Arial Narrow"/>
          <w:color w:val="000000"/>
          <w:sz w:val="24"/>
          <w:szCs w:val="24"/>
        </w:rPr>
        <w:t xml:space="preserve"> Прозори су не само енергетски неефикасни већ су и у лошем стању. Унутрашња врата су дрвена, пуна или са надсветлом, која су у лошем стању.</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Подови у свим просторијама су обло</w:t>
      </w:r>
      <w:r>
        <w:rPr>
          <w:rFonts w:cs="Arial" w:ascii="Arial Narrow" w:hAnsi="Arial Narrow"/>
          <w:bCs/>
          <w:sz w:val="24"/>
          <w:szCs w:val="24"/>
          <w:lang w:val="sr-Latn-RS"/>
        </w:rPr>
        <w:t>жени</w:t>
      </w:r>
      <w:r>
        <w:rPr>
          <w:rFonts w:cs="Arial" w:ascii="Arial Narrow" w:hAnsi="Arial Narrow"/>
          <w:bCs/>
          <w:sz w:val="24"/>
          <w:szCs w:val="24"/>
        </w:rPr>
        <w:t xml:space="preserve"> керамичким плочицама.</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 xml:space="preserve">Плафони су </w:t>
      </w:r>
      <w:r>
        <w:rPr>
          <w:rFonts w:cs="Arial" w:ascii="Arial Narrow" w:hAnsi="Arial Narrow"/>
          <w:bCs/>
          <w:sz w:val="24"/>
          <w:szCs w:val="24"/>
          <w:lang w:val="sr-RS"/>
        </w:rPr>
        <w:t xml:space="preserve">малтерисани, </w:t>
      </w:r>
      <w:r>
        <w:rPr>
          <w:rFonts w:cs="Arial" w:ascii="Arial Narrow" w:hAnsi="Arial Narrow"/>
          <w:bCs/>
          <w:sz w:val="24"/>
          <w:szCs w:val="24"/>
        </w:rPr>
        <w:t xml:space="preserve">глетовани и </w:t>
      </w:r>
      <w:r>
        <w:rPr>
          <w:rFonts w:cs="Arial" w:ascii="Arial Narrow" w:hAnsi="Arial Narrow"/>
          <w:bCs/>
          <w:sz w:val="24"/>
          <w:szCs w:val="24"/>
          <w:lang w:val="sr-RS"/>
        </w:rPr>
        <w:t>бојени полу-дисперзивном бојом</w:t>
      </w:r>
      <w:r>
        <w:rPr>
          <w:rFonts w:cs="Arial" w:ascii="Arial Narrow" w:hAnsi="Arial Narrow"/>
          <w:bCs/>
          <w:sz w:val="24"/>
          <w:szCs w:val="24"/>
        </w:rPr>
        <w:t>.</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sz w:val="24"/>
          <w:szCs w:val="24"/>
          <w:lang w:val="sl-SI"/>
        </w:rPr>
        <w:t xml:space="preserve">Објекат је конструктивно изведен у масивном зиданом систему. Ортогоналног </w:t>
      </w:r>
      <w:r>
        <w:rPr>
          <w:rFonts w:cs="Arial" w:ascii="Arial Narrow" w:hAnsi="Arial Narrow"/>
          <w:sz w:val="24"/>
          <w:szCs w:val="24"/>
          <w:lang w:val="sr-RS"/>
        </w:rPr>
        <w:t xml:space="preserve">је </w:t>
      </w:r>
      <w:r>
        <w:rPr>
          <w:rFonts w:cs="Arial" w:ascii="Arial Narrow" w:hAnsi="Arial Narrow"/>
          <w:sz w:val="24"/>
          <w:szCs w:val="24"/>
          <w:lang w:val="sl-SI"/>
        </w:rPr>
        <w:t>облика у основи</w:t>
      </w:r>
      <w:r>
        <w:rPr>
          <w:rFonts w:cs="Arial" w:ascii="Arial Narrow" w:hAnsi="Arial Narrow"/>
          <w:sz w:val="24"/>
          <w:szCs w:val="24"/>
          <w:lang w:val="sr-RS"/>
        </w:rPr>
        <w:t xml:space="preserve">. </w:t>
      </w:r>
      <w:r>
        <w:rPr>
          <w:rFonts w:cs="Arial" w:ascii="Arial Narrow" w:hAnsi="Arial Narrow"/>
          <w:sz w:val="24"/>
          <w:szCs w:val="24"/>
          <w:lang w:val="sl-SI"/>
        </w:rPr>
        <w:t xml:space="preserve">Фасада је обложена фасадном циглом, адекватна термоизолација на фасади није изведена. </w:t>
      </w:r>
      <w:r>
        <w:rPr>
          <w:rFonts w:cs="Arial" w:ascii="Arial Narrow" w:hAnsi="Arial Narrow"/>
          <w:bCs/>
          <w:sz w:val="24"/>
          <w:lang w:val="sr-Latn-RS"/>
        </w:rPr>
        <w:t>Кров објекта је кос, четвороводан</w:t>
      </w:r>
      <w:r>
        <w:rPr>
          <w:rFonts w:cs="Arial" w:ascii="Arial Narrow" w:hAnsi="Arial Narrow"/>
          <w:bCs/>
          <w:sz w:val="24"/>
          <w:lang w:val="sr-RS"/>
        </w:rPr>
        <w:t>, са падом од 30%</w:t>
      </w:r>
      <w:r>
        <w:rPr>
          <w:rFonts w:cs="Arial" w:ascii="Arial Narrow" w:hAnsi="Arial Narrow"/>
          <w:bCs/>
          <w:sz w:val="24"/>
          <w:lang w:val="sr-Latn-RS"/>
        </w:rPr>
        <w:t>.</w:t>
      </w:r>
      <w:r>
        <w:rPr>
          <w:rFonts w:cs="Arial" w:ascii="Arial Narrow" w:hAnsi="Arial Narrow"/>
          <w:bCs/>
          <w:sz w:val="24"/>
          <w:lang w:val="sr-RS"/>
        </w:rPr>
        <w:t xml:space="preserve"> Кровна конструкција је класична дрвена. </w:t>
      </w:r>
      <w:r>
        <w:rPr>
          <w:rFonts w:cs="Arial" w:ascii="Arial Narrow" w:hAnsi="Arial Narrow"/>
          <w:sz w:val="24"/>
          <w:szCs w:val="24"/>
          <w:lang w:val="sl-SI"/>
        </w:rPr>
        <w:t>Кровни покривач је цреп.</w:t>
      </w:r>
      <w:r>
        <w:rPr>
          <w:rFonts w:cs="Arial" w:ascii="Arial Narrow" w:hAnsi="Arial Narrow"/>
          <w:bCs/>
          <w:sz w:val="24"/>
          <w:szCs w:val="24"/>
          <w:lang w:val="sr-RS"/>
        </w:rPr>
        <w:t xml:space="preserve"> </w:t>
      </w:r>
      <w:r>
        <w:rPr>
          <w:rFonts w:cs="Arial" w:ascii="Arial Narrow" w:hAnsi="Arial Narrow"/>
          <w:sz w:val="24"/>
          <w:szCs w:val="24"/>
          <w:lang w:val="sl-SI"/>
        </w:rPr>
        <w:t>Олуци су  од пластифицираног  поцинкованог  лима.</w:t>
      </w:r>
      <w:r>
        <w:rPr>
          <w:rFonts w:cs="Arial" w:ascii="Arial Narrow" w:hAnsi="Arial Narrow"/>
          <w:bCs/>
          <w:sz w:val="24"/>
          <w:szCs w:val="24"/>
          <w:lang w:val="sr-RS"/>
        </w:rPr>
        <w:t xml:space="preserve"> </w:t>
      </w:r>
      <w:r>
        <w:rPr>
          <w:rFonts w:cs="Arial" w:ascii="Arial Narrow" w:hAnsi="Arial Narrow"/>
          <w:sz w:val="24"/>
          <w:szCs w:val="24"/>
          <w:lang w:val="sl-SI"/>
        </w:rPr>
        <w:t>Спољни зидови су зидани дебљине 38 цм.</w:t>
      </w:r>
    </w:p>
    <w:p>
      <w:pPr>
        <w:pStyle w:val="Normal"/>
        <w:spacing w:lineRule="auto" w:line="240" w:before="0" w:after="0"/>
        <w:ind w:firstLine="630"/>
        <w:jc w:val="both"/>
        <w:rPr>
          <w:rFonts w:ascii="Arial Narrow" w:hAnsi="Arial Narrow" w:cs="Arial"/>
          <w:bCs/>
          <w:sz w:val="24"/>
          <w:szCs w:val="24"/>
        </w:rPr>
      </w:pPr>
      <w:r>
        <w:rPr>
          <w:rStyle w:val="Fontstyle01"/>
          <w:rFonts w:cs="Arial" w:ascii="Arial Narrow" w:hAnsi="Arial Narrow"/>
          <w:sz w:val="24"/>
          <w:szCs w:val="24"/>
          <w:lang w:val="sl-SI"/>
        </w:rPr>
        <w:t xml:space="preserve">Прегледом објекта нису уочена конструктиван оштећења (пукотине, угиби...) објекат је у конструктивном смислу у добром стању. </w:t>
      </w:r>
      <w:r>
        <w:rPr>
          <w:rStyle w:val="Fontstyle01"/>
          <w:rFonts w:cs="Arial" w:ascii="Arial Narrow" w:hAnsi="Arial Narrow"/>
          <w:sz w:val="24"/>
          <w:szCs w:val="24"/>
        </w:rPr>
        <w:t>Постојећи објекат материјализацијом и термичком обрадом не задовољава савремене потребе.</w:t>
      </w:r>
      <w:r>
        <w:rPr>
          <w:rFonts w:cs="Arial" w:ascii="Arial Narrow" w:hAnsi="Arial Narrow"/>
          <w:bCs/>
          <w:color w:val="000000"/>
          <w:sz w:val="24"/>
          <w:szCs w:val="24"/>
        </w:rPr>
        <w:t xml:space="preserve"> </w:t>
      </w:r>
    </w:p>
    <w:p>
      <w:pPr>
        <w:pStyle w:val="Normal"/>
        <w:spacing w:lineRule="auto" w:line="240" w:before="0" w:after="0"/>
        <w:jc w:val="both"/>
        <w:rPr>
          <w:rStyle w:val="Emphasis"/>
          <w:rFonts w:ascii="Arial Narrow" w:hAnsi="Arial Narrow" w:cs="Arial"/>
          <w:i w:val="false"/>
          <w:i w:val="false"/>
          <w:iCs w:val="false"/>
          <w:sz w:val="24"/>
          <w:szCs w:val="24"/>
        </w:rPr>
      </w:pPr>
      <w:r>
        <w:rPr>
          <w:rFonts w:cs="Arial" w:ascii="Arial Narrow" w:hAnsi="Arial Narrow"/>
          <w:i w:val="false"/>
          <w:iCs w:val="false"/>
          <w:sz w:val="24"/>
          <w:szCs w:val="24"/>
        </w:rPr>
      </w:r>
    </w:p>
    <w:p>
      <w:pPr>
        <w:pStyle w:val="Normal"/>
        <w:spacing w:lineRule="auto" w:line="240" w:before="0" w:after="0"/>
        <w:jc w:val="both"/>
        <w:rPr>
          <w:rStyle w:val="Emphasis"/>
          <w:rFonts w:ascii="Arial Narrow" w:hAnsi="Arial Narrow" w:cs="Arial"/>
          <w:i w:val="false"/>
          <w:i w:val="false"/>
          <w:iCs w:val="false"/>
          <w:sz w:val="24"/>
          <w:szCs w:val="24"/>
        </w:rPr>
      </w:pPr>
      <w:r>
        <w:rPr>
          <w:rStyle w:val="Emphasis"/>
          <w:rFonts w:cs="Arial" w:ascii="Arial Narrow" w:hAnsi="Arial Narrow"/>
          <w:i w:val="false"/>
          <w:iCs w:val="false"/>
          <w:sz w:val="24"/>
          <w:szCs w:val="24"/>
        </w:rPr>
        <w:tab/>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p>
    <w:p>
      <w:pPr>
        <w:pStyle w:val="Normal"/>
        <w:spacing w:lineRule="auto" w:line="240" w:before="0" w:after="0"/>
        <w:jc w:val="both"/>
        <w:rPr>
          <w:rFonts w:ascii="Arial Narrow" w:hAnsi="Arial Narrow" w:cs="Arial"/>
          <w:sz w:val="24"/>
          <w:szCs w:val="24"/>
        </w:rPr>
      </w:pPr>
      <w:r>
        <w:rPr>
          <w:rStyle w:val="Emphasis"/>
          <w:rFonts w:cs="Arial" w:ascii="Arial Narrow" w:hAnsi="Arial Narrow"/>
          <w:i w:val="false"/>
          <w:iCs w:val="false"/>
          <w:sz w:val="24"/>
          <w:szCs w:val="24"/>
        </w:rPr>
        <w:tab/>
        <w:t>У објекту су изведене машинске инсталације централног грејања. У оквиру комплекса Здравственог центра Зајечар постоји котларница на чврсто гориво, одакле се топлотном енергијом снабдевају сви објекти Здравственог центра.</w:t>
      </w:r>
    </w:p>
    <w:p>
      <w:pPr>
        <w:pStyle w:val="ListParagraph"/>
        <w:ind w:left="0" w:hanging="0"/>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Обејкти трафостанице (објекти бр.24 и 25 по копији плана) – НИСУ ПРЕДМЕТ ПРОЈЕКТА</w:t>
      </w:r>
    </w:p>
    <w:p>
      <w:pPr>
        <w:pStyle w:val="Normal"/>
        <w:spacing w:before="0" w:after="0"/>
        <w:jc w:val="both"/>
        <w:rPr>
          <w:rFonts w:ascii="Arial Narrow" w:hAnsi="Arial Narrow"/>
          <w:b/>
          <w:b/>
          <w:sz w:val="24"/>
          <w:szCs w:val="24"/>
          <w:lang w:val="sr-RS"/>
        </w:rPr>
      </w:pPr>
      <w:r>
        <w:rPr>
          <w:rFonts w:ascii="Arial Narrow" w:hAnsi="Arial Narrow"/>
          <w:b/>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Дом здравња са амфитеатром (интегрисани објекти бр.26 и 27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ind w:right="5" w:firstLine="630"/>
        <w:jc w:val="both"/>
        <w:rPr>
          <w:rStyle w:val="Fontstyle01"/>
          <w:rFonts w:ascii="Arial Narrow" w:hAnsi="Arial Narrow" w:cs="Arial"/>
          <w:b w:val="false"/>
          <w:b w:val="false"/>
          <w:bCs w:val="false"/>
          <w:sz w:val="24"/>
          <w:szCs w:val="24"/>
          <w:lang w:val="sr-Latn-RS"/>
        </w:rPr>
      </w:pPr>
      <w:r>
        <w:rPr>
          <w:rFonts w:cs="Arial" w:ascii="Arial Narrow" w:hAnsi="Arial Narrow"/>
          <w:b w:val="false"/>
          <w:bCs w:val="false"/>
          <w:color w:val="000000"/>
          <w:sz w:val="24"/>
          <w:lang w:val="sl-SI"/>
        </w:rPr>
        <w:t xml:space="preserve">Постојећи објекат, </w:t>
      </w:r>
      <w:r>
        <w:rPr>
          <w:rFonts w:cs="Arial" w:ascii="Arial Narrow" w:hAnsi="Arial Narrow"/>
          <w:b w:val="false"/>
          <w:bCs w:val="false"/>
          <w:color w:val="000000"/>
          <w:sz w:val="24"/>
          <w:lang w:val="sr-Latn-RS"/>
        </w:rPr>
        <w:t xml:space="preserve">зграда </w:t>
      </w:r>
      <w:r>
        <w:rPr>
          <w:rFonts w:cs="Arial" w:ascii="Arial Narrow" w:hAnsi="Arial Narrow"/>
          <w:b w:val="false"/>
          <w:bCs w:val="false"/>
          <w:sz w:val="24"/>
          <w:lang w:val="sr-Latn-RS"/>
        </w:rPr>
        <w:t>Дома здравља са амфитеатром,</w:t>
      </w:r>
      <w:r>
        <w:rPr>
          <w:rFonts w:cs="Arial" w:ascii="Arial Narrow" w:hAnsi="Arial Narrow"/>
          <w:b w:val="false"/>
          <w:bCs w:val="false"/>
          <w:color w:val="000000"/>
          <w:sz w:val="24"/>
          <w:lang w:val="sr-Latn-RS"/>
        </w:rPr>
        <w:t xml:space="preserve"> је </w:t>
      </w:r>
      <w:r>
        <w:rPr>
          <w:rFonts w:cs="Arial" w:ascii="Arial Narrow" w:hAnsi="Arial Narrow"/>
          <w:b w:val="false"/>
          <w:bCs w:val="false"/>
          <w:sz w:val="24"/>
          <w:lang w:val="sr-Latn-RS"/>
        </w:rPr>
        <w:t xml:space="preserve">спратности По+НП+ВП+2+Пк.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lang w:val="sr-RS"/>
        </w:rPr>
        <w:t>3147,05</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 xml:space="preserve">². </w:t>
      </w:r>
      <w:r>
        <w:rPr>
          <w:rStyle w:val="Fontstyle01"/>
          <w:rFonts w:cs="Arial" w:ascii="Arial Narrow" w:hAnsi="Arial Narrow"/>
          <w:b w:val="false"/>
          <w:bCs w:val="false"/>
          <w:sz w:val="24"/>
          <w:szCs w:val="24"/>
        </w:rPr>
        <w:t>Укупна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бруто</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повр</w:t>
      </w:r>
      <w:r>
        <w:rPr>
          <w:rStyle w:val="Fontstyle01"/>
          <w:rFonts w:cs="Arial" w:ascii="Arial Narrow" w:hAnsi="Arial Narrow"/>
          <w:b w:val="false"/>
          <w:bCs w:val="false"/>
          <w:sz w:val="24"/>
          <w:szCs w:val="24"/>
          <w:lang w:val="sr-Latn-RS"/>
        </w:rPr>
        <w:t>ш</w:t>
      </w:r>
      <w:r>
        <w:rPr>
          <w:rStyle w:val="Fontstyle01"/>
          <w:rFonts w:cs="Arial" w:ascii="Arial Narrow" w:hAnsi="Arial Narrow"/>
          <w:b w:val="false"/>
          <w:bCs w:val="false"/>
          <w:sz w:val="24"/>
          <w:szCs w:val="24"/>
        </w:rPr>
        <w:t>ина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је</w:t>
      </w:r>
      <w:r>
        <w:rPr>
          <w:rStyle w:val="Fontstyle01"/>
          <w:rFonts w:cs="Arial" w:ascii="Arial Narrow" w:hAnsi="Arial Narrow"/>
          <w:b w:val="false"/>
          <w:bCs w:val="false"/>
          <w:sz w:val="24"/>
          <w:szCs w:val="24"/>
          <w:lang w:val="sr-Latn-RS"/>
        </w:rPr>
        <w:t xml:space="preserve"> </w:t>
      </w:r>
      <w:r>
        <w:rPr>
          <w:rFonts w:eastAsia="Calibri" w:cs="Arial" w:ascii="Arial Narrow" w:hAnsi="Arial Narrow"/>
          <w:b w:val="false"/>
          <w:bCs w:val="false"/>
          <w:sz w:val="24"/>
          <w:lang w:val="sr-Latn-RS"/>
        </w:rPr>
        <w:t>118</w:t>
      </w:r>
      <w:r>
        <w:rPr>
          <w:rFonts w:eastAsia="Calibri" w:cs="Arial" w:ascii="Arial Narrow" w:hAnsi="Arial Narrow"/>
          <w:b w:val="false"/>
          <w:bCs w:val="false"/>
          <w:sz w:val="24"/>
          <w:lang w:val="sr-RS"/>
        </w:rPr>
        <w:t>73,18</w:t>
      </w:r>
      <w:r>
        <w:rPr>
          <w:rFonts w:eastAsia="Calibri" w:cs="Arial" w:ascii="Arial Narrow" w:hAnsi="Arial Narrow"/>
          <w:b w:val="false"/>
          <w:bCs w:val="false"/>
          <w:sz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p>
    <w:p>
      <w:pPr>
        <w:pStyle w:val="Normal"/>
        <w:tabs>
          <w:tab w:val="clear" w:pos="720"/>
          <w:tab w:val="left" w:pos="567" w:leader="none"/>
        </w:tabs>
        <w:spacing w:lineRule="auto" w:line="240" w:before="0" w:after="0"/>
        <w:jc w:val="both"/>
        <w:rPr>
          <w:rFonts w:ascii="Arial Narrow" w:hAnsi="Arial Narrow" w:cs="Arial"/>
          <w:sz w:val="24"/>
          <w:szCs w:val="24"/>
          <w:lang w:val="es-BO"/>
        </w:rPr>
      </w:pPr>
      <w:r>
        <w:rPr>
          <w:rFonts w:cs="Arial" w:ascii="Arial Narrow" w:hAnsi="Arial Narrow"/>
          <w:color w:val="000000"/>
          <w:sz w:val="24"/>
          <w:szCs w:val="24"/>
          <w:lang w:val="sl-SI"/>
        </w:rPr>
        <w:tab/>
        <w:t xml:space="preserve">Објекат садржи </w:t>
      </w:r>
      <w:r>
        <w:rPr>
          <w:rFonts w:cs="Arial" w:ascii="Arial Narrow" w:hAnsi="Arial Narrow"/>
          <w:sz w:val="24"/>
          <w:szCs w:val="24"/>
          <w:lang w:val="sl-SI"/>
        </w:rPr>
        <w:t>десет улаза</w:t>
      </w:r>
      <w:r>
        <w:rPr>
          <w:rFonts w:cs="Arial" w:ascii="Arial Narrow" w:hAnsi="Arial Narrow"/>
          <w:color w:val="000000"/>
          <w:sz w:val="24"/>
          <w:szCs w:val="24"/>
          <w:lang w:val="sl-SI"/>
        </w:rPr>
        <w:t xml:space="preserve"> у ниском приземљу од чега: 1 главни улаз у хитну службу и 2 улаза у техни</w:t>
      </w:r>
      <w:r>
        <w:rPr>
          <w:rFonts w:cs="Arial" w:ascii="Arial Narrow" w:hAnsi="Arial Narrow"/>
          <w:color w:val="000000"/>
          <w:sz w:val="24"/>
          <w:szCs w:val="24"/>
          <w:lang w:val="sr-Latn-RS"/>
        </w:rPr>
        <w:t xml:space="preserve">чке </w:t>
      </w:r>
      <w:r>
        <w:rPr>
          <w:rFonts w:cs="Arial" w:ascii="Arial Narrow" w:hAnsi="Arial Narrow"/>
          <w:color w:val="000000"/>
          <w:sz w:val="24"/>
          <w:szCs w:val="24"/>
          <w:lang w:val="sl-SI"/>
        </w:rPr>
        <w:t>просторије топлане и гараже са југоисточне стране, 1 споредни улаз и 2 улаза у гараже са североисточне стране, 1 улаз у подрум са северозападне стране и 3 улаза у гараже са југозападне стране. У високo</w:t>
      </w:r>
      <w:r>
        <w:rPr>
          <w:rFonts w:cs="Arial" w:ascii="Arial Narrow" w:hAnsi="Arial Narrow"/>
          <w:color w:val="000000"/>
          <w:sz w:val="24"/>
          <w:szCs w:val="24"/>
          <w:lang w:val="sr-RS"/>
        </w:rPr>
        <w:t>м</w:t>
      </w:r>
      <w:r>
        <w:rPr>
          <w:rFonts w:cs="Arial" w:ascii="Arial Narrow" w:hAnsi="Arial Narrow"/>
          <w:color w:val="000000"/>
          <w:sz w:val="24"/>
          <w:szCs w:val="24"/>
          <w:lang w:val="sl-SI"/>
        </w:rPr>
        <w:t xml:space="preserve"> приземљу налази се 7 улаза. Главни улаз у Дом здравља се налази са северозападне стране, 4 главних улаза у Дечије одељење и 1 споредни са североисточне стране, и 1 споредни улаз са југозападне стране. </w:t>
      </w:r>
    </w:p>
    <w:p>
      <w:pPr>
        <w:pStyle w:val="Title"/>
        <w:spacing w:before="0" w:after="0"/>
        <w:ind w:right="5" w:firstLine="630"/>
        <w:jc w:val="both"/>
        <w:rPr>
          <w:rFonts w:ascii="Arial Narrow" w:hAnsi="Arial Narrow" w:cs="Arial"/>
          <w:b w:val="false"/>
          <w:b w:val="false"/>
          <w:color w:val="000000"/>
          <w:sz w:val="24"/>
          <w:lang w:val="sr-Latn-RS"/>
        </w:rPr>
      </w:pPr>
      <w:r>
        <w:rPr>
          <w:rFonts w:cs="Arial" w:ascii="Arial Narrow" w:hAnsi="Arial Narrow"/>
          <w:b w:val="false"/>
          <w:color w:val="000000"/>
          <w:sz w:val="24"/>
          <w:lang w:val="sr-Latn-RS"/>
        </w:rPr>
        <w:t xml:space="preserve">Подрум се налази само на делу објекта испод ламеле III. Предстваља јединствен простор који се користи претежно као архива. Ламеле I, II и IV имају ниско приземље, у којима се налазе различити садржаји у зависности од намене објеката. Све ламеле су међусобно повезанe. У ниском приземљу налази се: у ламели I - хитна служба са ординацијама, у ламели II - просторије за физикалну терапију, док се у ламели IV налазе техничке просторије и гараже, као и део физикалне терапије. У високом приземљу налази се: у ламели I - главни улаз Дома здравља и ординације, у ламели II - лабораторије за узимање узорака, у ламели III - главни улаз у дечије одељење, док је у ламели IV смештен амфитеатар са свечаним салама и пратећим садржајима. Ламеле I, II и III имају I спрат у којима се налази: у ламели I просторије радиологије и ултразвука, у ламели II се налазе специјалистичке ординације, док се у ламели III налазе ординације намењене дечијем одељењу. Други спрат се простире на ламели I и ламели II. Ту се налазе специјализоване стоматолошке ординације. </w:t>
      </w:r>
      <w:r>
        <w:rPr>
          <w:rFonts w:cs="Arial" w:ascii="Arial Narrow" w:hAnsi="Arial Narrow"/>
          <w:b w:val="false"/>
          <w:bCs w:val="false"/>
          <w:sz w:val="24"/>
          <w:lang w:val="sr-Latn-RS"/>
        </w:rPr>
        <w:t>Потркровље овог објекта налази се само у делу објекта.</w:t>
      </w:r>
      <w:r>
        <w:rPr>
          <w:rFonts w:cs="Arial" w:ascii="Arial Narrow" w:hAnsi="Arial Narrow"/>
          <w:b w:val="false"/>
          <w:bCs w:val="false"/>
          <w:color w:val="FF0000"/>
          <w:sz w:val="24"/>
          <w:lang w:val="sr-Latn-RS"/>
        </w:rPr>
        <w:t xml:space="preserve"> </w:t>
      </w:r>
      <w:r>
        <w:rPr>
          <w:rFonts w:cs="Arial" w:ascii="Arial Narrow" w:hAnsi="Arial Narrow"/>
          <w:b w:val="false"/>
          <w:color w:val="000000"/>
          <w:sz w:val="24"/>
          <w:lang w:val="sr-Latn-RS"/>
        </w:rPr>
        <w:t>Ламеле I, II и III имају поткровља која се налазе на различитим висинама, али које су међусобно повезане преко степенишног простора. Поткровља се користе као архива и као техничка просторија за одржавање машинских инсталација.</w:t>
      </w:r>
    </w:p>
    <w:p>
      <w:pPr>
        <w:pStyle w:val="Title"/>
        <w:spacing w:before="0" w:after="0"/>
        <w:ind w:right="5" w:firstLine="630"/>
        <w:jc w:val="both"/>
        <w:rPr>
          <w:rFonts w:ascii="Arial Narrow" w:hAnsi="Arial Narrow" w:cs="Arial"/>
          <w:b w:val="false"/>
          <w:b w:val="false"/>
          <w:sz w:val="24"/>
          <w:lang w:val="sl-SI"/>
        </w:rPr>
      </w:pPr>
      <w:r>
        <w:rPr>
          <w:rFonts w:cs="Arial" w:ascii="Arial Narrow" w:hAnsi="Arial Narrow"/>
          <w:b w:val="false"/>
          <w:sz w:val="24"/>
        </w:rPr>
        <w:t>Конструкција прозора и спољних врата је метална.</w:t>
      </w:r>
      <w:r>
        <w:rPr>
          <w:rFonts w:cs="Arial" w:ascii="Arial Narrow" w:hAnsi="Arial Narrow"/>
          <w:b w:val="false"/>
          <w:color w:val="000000"/>
          <w:sz w:val="24"/>
        </w:rPr>
        <w:t xml:space="preserve"> Прозори су не само енергетски неефикасни већ су и у лошем стању. Унутрашња врата су метална и дрвена, пуна или са надсветлом, која су у лошем стању.</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 xml:space="preserve">Подови у санитарним просторијама су обложена керамичким плочицама или ПВЦ подом. Подови у ходницима су обложени мермером, керамичким плочицама или ПВЦ подом, у ординацијама и собама је ПВЦ под, док је на степеништу, улазној партији и ходницима облога мермер или керамичке плочице. </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 xml:space="preserve">Плафони су спуштени. </w:t>
      </w:r>
    </w:p>
    <w:p>
      <w:pPr>
        <w:pStyle w:val="Title"/>
        <w:spacing w:before="0" w:after="0"/>
        <w:jc w:val="both"/>
        <w:rPr>
          <w:rFonts w:ascii="Arial Narrow" w:hAnsi="Arial Narrow" w:cs="Arial"/>
          <w:b w:val="false"/>
          <w:b w:val="false"/>
          <w:color w:val="000000"/>
          <w:sz w:val="24"/>
          <w:lang w:val="sr-Latn-RS"/>
        </w:rPr>
      </w:pPr>
      <w:r>
        <w:rPr>
          <w:rFonts w:cs="Arial" w:ascii="Arial Narrow" w:hAnsi="Arial Narrow"/>
          <w:b w:val="false"/>
          <w:color w:val="000000"/>
          <w:sz w:val="24"/>
          <w:lang w:val="sr-Latn-RS"/>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Title"/>
        <w:spacing w:before="0" w:after="0"/>
        <w:ind w:right="5" w:firstLine="630"/>
        <w:jc w:val="both"/>
        <w:rPr>
          <w:rFonts w:ascii="Arial Narrow" w:hAnsi="Arial Narrow" w:cs="Arial"/>
          <w:b w:val="false"/>
          <w:b w:val="false"/>
          <w:sz w:val="24"/>
          <w:lang w:val="sl-SI"/>
        </w:rPr>
      </w:pPr>
      <w:r>
        <w:rPr>
          <w:rFonts w:cs="Arial" w:ascii="Arial Narrow" w:hAnsi="Arial Narrow"/>
          <w:b w:val="false"/>
          <w:sz w:val="24"/>
          <w:lang w:val="sl-SI"/>
        </w:rPr>
        <w:t xml:space="preserve">Објекат је конструктивно изведен у скелетном систему. </w:t>
      </w:r>
      <w:r>
        <w:rPr>
          <w:rFonts w:cs="Arial" w:ascii="Arial Narrow" w:hAnsi="Arial Narrow"/>
          <w:b w:val="false"/>
          <w:sz w:val="24"/>
          <w:lang w:val="sr-RS"/>
        </w:rPr>
        <w:t>Р</w:t>
      </w:r>
      <w:r>
        <w:rPr>
          <w:rFonts w:cs="Arial" w:ascii="Arial Narrow" w:hAnsi="Arial Narrow"/>
          <w:b w:val="false"/>
          <w:sz w:val="24"/>
          <w:lang w:val="sl-SI"/>
        </w:rPr>
        <w:t xml:space="preserve">азуђеног </w:t>
      </w:r>
      <w:r>
        <w:rPr>
          <w:rFonts w:cs="Arial" w:ascii="Arial Narrow" w:hAnsi="Arial Narrow"/>
          <w:b w:val="false"/>
          <w:sz w:val="24"/>
          <w:lang w:val="sr-RS"/>
        </w:rPr>
        <w:t xml:space="preserve">је </w:t>
      </w:r>
      <w:r>
        <w:rPr>
          <w:rFonts w:cs="Arial" w:ascii="Arial Narrow" w:hAnsi="Arial Narrow"/>
          <w:b w:val="false"/>
          <w:sz w:val="24"/>
          <w:lang w:val="sl-SI"/>
        </w:rPr>
        <w:t xml:space="preserve">облика у основи, фасаде чистих линија. Фасада је делом малтерисана,а делом прекривена фасадним панелима, адекватна термоизолација на фасади није изведена. Кровни покривач на свим ламелама је ТР лим, осим на ламели </w:t>
      </w:r>
      <w:r>
        <w:rPr>
          <w:rFonts w:cs="Arial" w:ascii="Arial Narrow" w:hAnsi="Arial Narrow"/>
          <w:b w:val="false"/>
          <w:color w:val="000000"/>
          <w:sz w:val="24"/>
          <w:lang w:val="sr-Latn-RS"/>
        </w:rPr>
        <w:t>IV</w:t>
      </w:r>
      <w:r>
        <w:rPr>
          <w:rFonts w:cs="Arial" w:ascii="Arial Narrow" w:hAnsi="Arial Narrow"/>
          <w:b w:val="false"/>
          <w:sz w:val="24"/>
          <w:lang w:val="sl-SI"/>
        </w:rPr>
        <w:t xml:space="preserve"> где је кровни покривач етернит.</w:t>
      </w:r>
      <w:r>
        <w:rPr>
          <w:rFonts w:cs="Arial" w:ascii="Arial Narrow" w:hAnsi="Arial Narrow"/>
          <w:b w:val="false"/>
          <w:sz w:val="24"/>
          <w:lang w:val="sr-RS"/>
        </w:rPr>
        <w:t xml:space="preserve"> </w:t>
      </w:r>
      <w:r>
        <w:rPr>
          <w:rFonts w:cs="Arial" w:ascii="Arial Narrow" w:hAnsi="Arial Narrow"/>
          <w:b w:val="false"/>
          <w:sz w:val="24"/>
          <w:lang w:val="sl-SI"/>
        </w:rPr>
        <w:t xml:space="preserve">Спољни зидови код ламела које су урађене од фасадних панела су 10 цм, а на осталим 20 цм. </w:t>
      </w:r>
    </w:p>
    <w:p>
      <w:pPr>
        <w:pStyle w:val="Title"/>
        <w:spacing w:before="0" w:after="0"/>
        <w:ind w:right="5" w:firstLine="630"/>
        <w:jc w:val="both"/>
        <w:rPr>
          <w:rFonts w:ascii="Arial Narrow" w:hAnsi="Arial Narrow" w:cs="Arial"/>
          <w:b w:val="false"/>
          <w:b w:val="false"/>
          <w:sz w:val="24"/>
          <w:lang w:val="sl-SI"/>
        </w:rPr>
      </w:pPr>
      <w:r>
        <w:rPr>
          <w:rFonts w:cs="Arial" w:ascii="Arial Narrow" w:hAnsi="Arial Narrow"/>
          <w:b w:val="false"/>
          <w:bCs w:val="false"/>
          <w:sz w:val="24"/>
          <w:lang w:val="sr-Latn-RS"/>
        </w:rPr>
        <w:t xml:space="preserve">Кров је вишеводан, мансардни на делу ламела </w:t>
      </w:r>
      <w:r>
        <w:rPr>
          <w:rFonts w:cs="Arial" w:ascii="Arial Narrow" w:hAnsi="Arial Narrow"/>
          <w:b w:val="false"/>
          <w:color w:val="000000"/>
          <w:sz w:val="24"/>
          <w:lang w:val="sr-Latn-RS"/>
        </w:rPr>
        <w:t>I, II и III</w:t>
      </w:r>
      <w:r>
        <w:rPr>
          <w:rFonts w:cs="Arial" w:ascii="Arial Narrow" w:hAnsi="Arial Narrow"/>
          <w:b w:val="false"/>
          <w:bCs w:val="false"/>
          <w:sz w:val="24"/>
          <w:lang w:val="sr-Latn-RS"/>
        </w:rPr>
        <w:t>.</w:t>
      </w:r>
      <w:r>
        <w:rPr>
          <w:rFonts w:cs="Arial" w:ascii="Arial Narrow" w:hAnsi="Arial Narrow"/>
          <w:b w:val="false"/>
          <w:bCs w:val="false"/>
          <w:sz w:val="24"/>
          <w:lang w:val="sr-RS"/>
        </w:rPr>
        <w:t xml:space="preserve"> </w:t>
      </w:r>
      <w:r>
        <w:rPr>
          <w:rFonts w:cs="Arial" w:ascii="Arial Narrow" w:hAnsi="Arial Narrow"/>
          <w:b w:val="false"/>
          <w:sz w:val="24"/>
          <w:lang w:val="sl-SI"/>
        </w:rPr>
        <w:t>Олуци су  од пластифицираног  поцинкованог  лима. Већина олучних вертикала је сакривена због чега стварају оштећења од влаге унутар просторија објеката, па је потребно предвидети њихову санацију и измештање на спољашњу страну фасаде.</w:t>
      </w:r>
    </w:p>
    <w:p>
      <w:pPr>
        <w:pStyle w:val="Title"/>
        <w:spacing w:before="0" w:after="0"/>
        <w:ind w:right="5" w:firstLine="630"/>
        <w:jc w:val="both"/>
        <w:rPr>
          <w:rFonts w:ascii="Arial Narrow" w:hAnsi="Arial Narrow" w:cs="Arial"/>
          <w:b w:val="false"/>
          <w:b w:val="false"/>
          <w:color w:val="000000"/>
          <w:sz w:val="24"/>
          <w:lang w:val="sl-SI"/>
        </w:rPr>
      </w:pPr>
      <w:r>
        <w:rPr>
          <w:rStyle w:val="Fontstyle01"/>
          <w:rFonts w:cs="Arial" w:ascii="Arial Narrow" w:hAnsi="Arial Narrow"/>
          <w:b w:val="false"/>
          <w:sz w:val="24"/>
          <w:szCs w:val="24"/>
          <w:lang w:val="sl-SI"/>
        </w:rPr>
        <w:t xml:space="preserve">Прегледом објекта нису  уочена конструктивна оштећења (пукотине, угиби...) у главном делу Дома здравља, осим у дечијем одељењу где је потребно извршити конструктивну санацију објекта. </w:t>
      </w:r>
    </w:p>
    <w:p>
      <w:pPr>
        <w:pStyle w:val="Normal"/>
        <w:spacing w:lineRule="auto" w:line="240" w:before="0" w:after="0"/>
        <w:jc w:val="both"/>
        <w:rPr>
          <w:rStyle w:val="Emphasis"/>
          <w:rFonts w:ascii="Arial Narrow" w:hAnsi="Arial Narrow" w:cs="Arial"/>
          <w:i w:val="false"/>
          <w:i w:val="false"/>
          <w:iCs w:val="false"/>
          <w:sz w:val="24"/>
          <w:szCs w:val="24"/>
        </w:rPr>
      </w:pPr>
      <w:r>
        <w:rPr>
          <w:rFonts w:cs="Arial" w:ascii="Arial Narrow" w:hAnsi="Arial Narrow"/>
          <w:i w:val="false"/>
          <w:iCs w:val="false"/>
          <w:sz w:val="24"/>
          <w:szCs w:val="24"/>
        </w:rPr>
      </w:r>
    </w:p>
    <w:p>
      <w:pPr>
        <w:pStyle w:val="Normal"/>
        <w:tabs>
          <w:tab w:val="clear" w:pos="720"/>
          <w:tab w:val="left" w:pos="450" w:leader="none"/>
        </w:tabs>
        <w:spacing w:lineRule="auto" w:line="240" w:before="0" w:after="0"/>
        <w:jc w:val="both"/>
        <w:rPr>
          <w:rFonts w:ascii="Arial Narrow" w:hAnsi="Arial Narrow" w:cs="Arial"/>
          <w:sz w:val="24"/>
          <w:szCs w:val="24"/>
          <w:lang w:val="es-BO"/>
        </w:rPr>
      </w:pPr>
      <w:r>
        <w:rPr>
          <w:rStyle w:val="Emphasis"/>
          <w:rFonts w:cs="Arial" w:ascii="Arial Narrow" w:hAnsi="Arial Narrow"/>
          <w:i w:val="false"/>
          <w:iCs w:val="false"/>
          <w:sz w:val="24"/>
          <w:szCs w:val="24"/>
        </w:rPr>
        <w:tab/>
      </w:r>
      <w:r>
        <w:rPr>
          <w:rFonts w:cs="Arial" w:ascii="Arial Narrow" w:hAnsi="Arial Narrow"/>
          <w:sz w:val="24"/>
          <w:szCs w:val="24"/>
          <w:lang w:val="es-BO"/>
        </w:rPr>
        <w:t>Постојећи објекат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 У свим просторијама наведеног објекта грејање</w:t>
      </w:r>
      <w:r>
        <w:rPr>
          <w:rFonts w:cs="Arial" w:ascii="Arial Narrow" w:hAnsi="Arial Narrow"/>
          <w:sz w:val="24"/>
          <w:szCs w:val="24"/>
          <w:lang w:val="sr-RS"/>
        </w:rPr>
        <w:t xml:space="preserve"> се</w:t>
      </w:r>
      <w:r>
        <w:rPr>
          <w:rFonts w:cs="Arial" w:ascii="Arial Narrow" w:hAnsi="Arial Narrow"/>
          <w:sz w:val="24"/>
          <w:szCs w:val="24"/>
          <w:lang w:val="es-BO"/>
        </w:rPr>
        <w:t xml:space="preserve"> врши преко радијаторског система и не постоје системи принудне вентилације. У болесничким собама и здравственим ординацијама и канцеларијама су уграђени сингл сплит системи са унутрашњим зидним јединицама. Велики проблем јавља се у постизању стабилне одговарајуће температуре у просторијама јер у многоме зависе од људског фактора.</w:t>
      </w:r>
    </w:p>
    <w:p>
      <w:pPr>
        <w:pStyle w:val="ListParagraph"/>
        <w:ind w:left="0" w:hanging="0"/>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Одељење гинекологије и акушерства (објекат бр.28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jc w:val="both"/>
        <w:rPr>
          <w:rStyle w:val="Fontstyle01"/>
          <w:rFonts w:ascii="Arial Narrow" w:hAnsi="Arial Narrow" w:cs="Arial"/>
          <w:b w:val="false"/>
          <w:b w:val="false"/>
          <w:bCs w:val="false"/>
          <w:sz w:val="24"/>
          <w:szCs w:val="24"/>
          <w:lang w:val="sr-Latn-RS"/>
        </w:rPr>
      </w:pPr>
      <w:r>
        <w:rPr>
          <w:rFonts w:eastAsia="Calibri" w:ascii="Arial Narrow" w:hAnsi="Arial Narrow"/>
          <w:b w:val="false"/>
          <w:bCs w:val="false"/>
          <w:sz w:val="24"/>
          <w:lang w:val="sr-RS" w:eastAsia="en-US" w:bidi="ar-SA"/>
        </w:rPr>
        <w:tab/>
      </w:r>
      <w:r>
        <w:rPr>
          <w:rFonts w:cs="Arial" w:ascii="Arial Narrow" w:hAnsi="Arial Narrow"/>
          <w:b w:val="false"/>
          <w:bCs w:val="false"/>
          <w:color w:val="000000"/>
          <w:sz w:val="24"/>
          <w:lang w:val="sr-RS"/>
        </w:rPr>
        <w:t>Објекат</w:t>
      </w:r>
      <w:r>
        <w:rPr>
          <w:rFonts w:cs="Arial" w:ascii="Arial Narrow" w:hAnsi="Arial Narrow"/>
          <w:b w:val="false"/>
          <w:bCs w:val="false"/>
          <w:sz w:val="24"/>
          <w:lang w:val="sr-Latn-RS"/>
        </w:rPr>
        <w:t xml:space="preserve"> одељења гинекологије</w:t>
      </w:r>
      <w:r>
        <w:rPr>
          <w:rFonts w:cs="Arial" w:ascii="Arial Narrow" w:hAnsi="Arial Narrow"/>
          <w:b w:val="false"/>
          <w:bCs w:val="false"/>
          <w:color w:val="000000"/>
          <w:sz w:val="24"/>
          <w:lang w:val="sr-Latn-RS"/>
        </w:rPr>
        <w:t xml:space="preserve"> је спратности </w:t>
      </w:r>
      <w:r>
        <w:rPr>
          <w:rFonts w:cs="Arial" w:ascii="Arial Narrow" w:hAnsi="Arial Narrow"/>
          <w:b w:val="false"/>
          <w:bCs w:val="false"/>
          <w:sz w:val="24"/>
          <w:lang w:val="sr-Latn-RS"/>
        </w:rPr>
        <w:t>Су+2+Пк</w:t>
      </w:r>
      <w:r>
        <w:rPr>
          <w:rFonts w:cs="Arial" w:ascii="Arial Narrow" w:hAnsi="Arial Narrow"/>
          <w:b w:val="false"/>
          <w:bCs w:val="false"/>
          <w:color w:val="000000"/>
          <w:sz w:val="24"/>
          <w:lang w:val="sr-Latn-RS"/>
        </w:rPr>
        <w:t xml:space="preserve">.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595</w:t>
      </w:r>
      <w:r>
        <w:rPr>
          <w:rStyle w:val="Fontstyle01"/>
          <w:rFonts w:cs="Arial" w:ascii="Arial Narrow" w:hAnsi="Arial Narrow"/>
          <w:b w:val="false"/>
          <w:bCs w:val="false"/>
          <w:color w:val="FF0000"/>
          <w:sz w:val="24"/>
          <w:szCs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 xml:space="preserve">². </w:t>
      </w:r>
      <w:r>
        <w:rPr>
          <w:rStyle w:val="Fontstyle01"/>
          <w:rFonts w:cs="Arial" w:ascii="Arial Narrow" w:hAnsi="Arial Narrow"/>
          <w:b w:val="false"/>
          <w:bCs w:val="false"/>
          <w:sz w:val="24"/>
          <w:szCs w:val="24"/>
        </w:rPr>
        <w:t>Укупна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бруто</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повр</w:t>
      </w:r>
      <w:r>
        <w:rPr>
          <w:rStyle w:val="Fontstyle01"/>
          <w:rFonts w:cs="Arial" w:ascii="Arial Narrow" w:hAnsi="Arial Narrow"/>
          <w:b w:val="false"/>
          <w:bCs w:val="false"/>
          <w:sz w:val="24"/>
          <w:szCs w:val="24"/>
          <w:lang w:val="sr-Latn-RS"/>
        </w:rPr>
        <w:t>ш</w:t>
      </w:r>
      <w:r>
        <w:rPr>
          <w:rStyle w:val="Fontstyle01"/>
          <w:rFonts w:cs="Arial" w:ascii="Arial Narrow" w:hAnsi="Arial Narrow"/>
          <w:b w:val="false"/>
          <w:bCs w:val="false"/>
          <w:sz w:val="24"/>
          <w:szCs w:val="24"/>
        </w:rPr>
        <w:t>ина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постоје</w:t>
      </w:r>
      <w:r>
        <w:rPr>
          <w:rStyle w:val="Fontstyle01"/>
          <w:rFonts w:cs="Arial" w:ascii="Arial Narrow" w:hAnsi="Arial Narrow"/>
          <w:b w:val="false"/>
          <w:bCs w:val="false"/>
          <w:sz w:val="24"/>
          <w:szCs w:val="24"/>
          <w:lang w:val="sr-Latn-RS"/>
        </w:rPr>
        <w:t>ћ</w:t>
      </w:r>
      <w:r>
        <w:rPr>
          <w:rStyle w:val="Fontstyle01"/>
          <w:rFonts w:cs="Arial" w:ascii="Arial Narrow" w:hAnsi="Arial Narrow"/>
          <w:b w:val="false"/>
          <w:bCs w:val="false"/>
          <w:sz w:val="24"/>
          <w:szCs w:val="24"/>
        </w:rPr>
        <w:t>ег</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стања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је</w:t>
      </w:r>
      <w:r>
        <w:rPr>
          <w:rStyle w:val="Fontstyle01"/>
          <w:rFonts w:cs="Arial" w:ascii="Arial Narrow" w:hAnsi="Arial Narrow"/>
          <w:b w:val="false"/>
          <w:bCs w:val="false"/>
          <w:sz w:val="24"/>
          <w:szCs w:val="24"/>
          <w:lang w:val="sr-Latn-RS"/>
        </w:rPr>
        <w:t xml:space="preserve"> </w:t>
      </w:r>
      <w:r>
        <w:rPr>
          <w:rFonts w:eastAsia="Calibri" w:cs="Arial" w:ascii="Arial Narrow" w:hAnsi="Arial Narrow"/>
          <w:b w:val="false"/>
          <w:bCs w:val="false"/>
          <w:sz w:val="24"/>
          <w:lang w:val="sr-Latn-RS"/>
        </w:rPr>
        <w:t xml:space="preserve">2400.50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p>
    <w:p>
      <w:pPr>
        <w:pStyle w:val="Title"/>
        <w:spacing w:before="0" w:after="0"/>
        <w:jc w:val="both"/>
        <w:rPr>
          <w:rFonts w:ascii="Arial Narrow" w:hAnsi="Arial Narrow" w:cs="Arial"/>
          <w:b w:val="false"/>
          <w:b w:val="false"/>
          <w:bCs w:val="false"/>
          <w:color w:val="000000"/>
          <w:sz w:val="24"/>
          <w:lang w:val="sl-SI"/>
        </w:rPr>
      </w:pPr>
      <w:r>
        <w:rPr>
          <w:rFonts w:cs="Arial" w:ascii="Arial Narrow" w:hAnsi="Arial Narrow"/>
          <w:b w:val="false"/>
          <w:bCs w:val="false"/>
          <w:sz w:val="24"/>
          <w:lang w:val="sr-Latn-RS"/>
        </w:rPr>
        <w:t xml:space="preserve">Слободностојећи објекат ортогоналног је облика са фасадама чистих и сведених линија. </w:t>
      </w:r>
      <w:r>
        <w:rPr>
          <w:rFonts w:cs="Arial" w:ascii="Arial Narrow" w:hAnsi="Arial Narrow"/>
          <w:b w:val="false"/>
          <w:bCs w:val="false"/>
          <w:color w:val="000000"/>
          <w:sz w:val="24"/>
          <w:lang w:val="sl-SI"/>
        </w:rPr>
        <w:t>Објекат је  здравствени - намењен трудницама, породиљама и здрављу жена.</w:t>
      </w:r>
    </w:p>
    <w:p>
      <w:pPr>
        <w:pStyle w:val="Title"/>
        <w:spacing w:before="0" w:after="0"/>
        <w:ind w:right="5" w:firstLine="630"/>
        <w:jc w:val="both"/>
        <w:rPr>
          <w:rFonts w:ascii="Arial Narrow" w:hAnsi="Arial Narrow" w:cs="Arial"/>
          <w:b w:val="false"/>
          <w:b w:val="false"/>
          <w:bCs w:val="false"/>
          <w:color w:val="000000"/>
          <w:sz w:val="24"/>
          <w:lang w:val="sr-RS"/>
        </w:rPr>
      </w:pPr>
      <w:r>
        <w:rPr>
          <w:rFonts w:cs="Arial" w:ascii="Arial Narrow" w:hAnsi="Arial Narrow"/>
          <w:b w:val="false"/>
          <w:color w:val="000000"/>
          <w:sz w:val="24"/>
          <w:lang w:val="sl-SI"/>
        </w:rPr>
        <w:t>Г</w:t>
      </w:r>
      <w:r>
        <w:rPr>
          <w:rFonts w:cs="Arial" w:ascii="Arial Narrow" w:hAnsi="Arial Narrow"/>
          <w:b w:val="false"/>
          <w:sz w:val="24"/>
          <w:lang w:val="es-BO"/>
        </w:rPr>
        <w:t xml:space="preserve">лавни улаз у објекат је са североисточне стране, </w:t>
      </w:r>
      <w:r>
        <w:rPr>
          <w:rFonts w:cs="Arial" w:ascii="Arial Narrow" w:hAnsi="Arial Narrow"/>
          <w:b w:val="false"/>
          <w:sz w:val="24"/>
          <w:lang w:val="sr-RS"/>
        </w:rPr>
        <w:t xml:space="preserve">док је </w:t>
      </w:r>
      <w:r>
        <w:rPr>
          <w:rFonts w:cs="Arial" w:ascii="Arial Narrow" w:hAnsi="Arial Narrow"/>
          <w:b w:val="false"/>
          <w:color w:val="000000"/>
          <w:sz w:val="24"/>
          <w:lang w:val="sl-SI"/>
        </w:rPr>
        <w:t>споредни улаз</w:t>
      </w:r>
      <w:r>
        <w:rPr>
          <w:rFonts w:cs="Arial" w:ascii="Arial Narrow" w:hAnsi="Arial Narrow"/>
          <w:b w:val="false"/>
          <w:color w:val="000000"/>
          <w:sz w:val="24"/>
          <w:lang w:val="sr-RS"/>
        </w:rPr>
        <w:t>, намењен посетиоцима стационираних болесника, на северозападној страни</w:t>
      </w:r>
      <w:r>
        <w:rPr>
          <w:rFonts w:cs="Arial" w:ascii="Arial Narrow" w:hAnsi="Arial Narrow"/>
          <w:b w:val="false"/>
          <w:color w:val="000000"/>
          <w:sz w:val="24"/>
          <w:lang w:val="sl-SI"/>
        </w:rPr>
        <w:t xml:space="preserve">. </w:t>
      </w:r>
    </w:p>
    <w:p>
      <w:pPr>
        <w:pStyle w:val="Title"/>
        <w:spacing w:before="0" w:after="0"/>
        <w:ind w:right="5" w:firstLine="630"/>
        <w:jc w:val="both"/>
        <w:rPr>
          <w:rFonts w:ascii="Arial Narrow" w:hAnsi="Arial Narrow" w:cs="Arial"/>
          <w:b w:val="false"/>
          <w:b w:val="false"/>
          <w:sz w:val="24"/>
          <w:lang w:val="es-BO"/>
        </w:rPr>
      </w:pPr>
      <w:r>
        <w:rPr>
          <w:rFonts w:cs="Arial" w:ascii="Arial Narrow" w:hAnsi="Arial Narrow"/>
          <w:b w:val="false"/>
          <w:color w:val="000000"/>
          <w:sz w:val="24"/>
          <w:lang w:val="sr-Latn-RS"/>
        </w:rPr>
        <w:t>Сутурен се састоји из два функционална дела: у првом делу објекта налазе се амбуланте и ординације са пратећим просторијама док је други део укопан, у њему су смештене техничке просторије и оставе</w:t>
      </w:r>
      <w:r>
        <w:rPr>
          <w:rFonts w:cs="Arial" w:ascii="Arial Narrow" w:hAnsi="Arial Narrow"/>
          <w:b w:val="false"/>
          <w:color w:val="000000"/>
          <w:sz w:val="24"/>
          <w:lang w:val="sr-RS"/>
        </w:rPr>
        <w:t>,</w:t>
      </w:r>
      <w:r>
        <w:rPr>
          <w:rFonts w:cs="Arial" w:ascii="Arial Narrow" w:hAnsi="Arial Narrow"/>
          <w:b w:val="false"/>
          <w:color w:val="000000"/>
          <w:sz w:val="24"/>
          <w:lang w:val="sr-Latn-RS"/>
        </w:rPr>
        <w:t xml:space="preserve"> а приступа му се из самог објекта. </w:t>
      </w:r>
      <w:r>
        <w:rPr>
          <w:rFonts w:cs="Arial" w:ascii="Arial Narrow" w:hAnsi="Arial Narrow"/>
          <w:b w:val="false"/>
          <w:sz w:val="24"/>
          <w:lang w:val="es-BO"/>
        </w:rPr>
        <w:t xml:space="preserve">Први спрат функционално </w:t>
      </w:r>
      <w:r>
        <w:rPr>
          <w:rFonts w:cs="Arial" w:ascii="Arial Narrow" w:hAnsi="Arial Narrow"/>
          <w:b w:val="false"/>
          <w:sz w:val="24"/>
          <w:lang w:val="sr-RS"/>
        </w:rPr>
        <w:t xml:space="preserve">такође </w:t>
      </w:r>
      <w:r>
        <w:rPr>
          <w:rFonts w:cs="Arial" w:ascii="Arial Narrow" w:hAnsi="Arial Narrow"/>
          <w:b w:val="false"/>
          <w:sz w:val="24"/>
          <w:lang w:val="es-BO"/>
        </w:rPr>
        <w:t>може да се подели на две целине: прву целину представља породилиште са свим пратећим просторијама, док је друга целина намењена породиљама и одржавању трудноће. На њему се налазе болесничке собе са санитарним чворовима и просторије за сестре и лекаре. Други спрат заузима операциони блок са пратећим просторијама (постоперативним боксовима, собама за пацијенте, лекаре, сестре и санитарним чворовима). Изнад је тавански простор који се користи у сврху одлагања ствари.</w:t>
      </w:r>
    </w:p>
    <w:p>
      <w:pPr>
        <w:pStyle w:val="Title"/>
        <w:spacing w:before="0" w:after="0"/>
        <w:ind w:right="5" w:firstLine="630"/>
        <w:jc w:val="both"/>
        <w:rPr>
          <w:rFonts w:ascii="Arial Narrow" w:hAnsi="Arial Narrow" w:cs="Arial"/>
          <w:b w:val="false"/>
          <w:b w:val="false"/>
          <w:sz w:val="24"/>
          <w:lang w:val="sl-SI"/>
        </w:rPr>
      </w:pPr>
      <w:r>
        <w:rPr>
          <w:rFonts w:cs="Arial" w:ascii="Arial Narrow" w:hAnsi="Arial Narrow"/>
          <w:b w:val="false"/>
          <w:sz w:val="24"/>
        </w:rPr>
        <w:t>Конструкција прозора и спољних врата је комбинација ПВЦ-а у ве</w:t>
      </w:r>
      <w:r>
        <w:rPr>
          <w:rFonts w:cs="Arial" w:ascii="Arial Narrow" w:hAnsi="Arial Narrow"/>
          <w:b w:val="false"/>
          <w:sz w:val="24"/>
          <w:lang w:val="sr-Latn-RS"/>
        </w:rPr>
        <w:t>ћем делу</w:t>
      </w:r>
      <w:r>
        <w:rPr>
          <w:rFonts w:cs="Arial" w:ascii="Arial Narrow" w:hAnsi="Arial Narrow"/>
          <w:b w:val="false"/>
          <w:sz w:val="24"/>
        </w:rPr>
        <w:t xml:space="preserve"> приземља и дрвета на осталим спратовима.</w:t>
      </w:r>
      <w:r>
        <w:rPr>
          <w:rFonts w:cs="Arial" w:ascii="Arial Narrow" w:hAnsi="Arial Narrow"/>
          <w:b w:val="false"/>
          <w:color w:val="000000"/>
          <w:sz w:val="24"/>
        </w:rPr>
        <w:t xml:space="preserve"> Прозори су не само енергетски неефикасни већ су и у лошем стању. Унутрашња врата су дрвена, пуна или са надсветлом, која су у лошем стању. На постоперативним боксовима углавом су стаклени портали, због лакше конторле пацијената.</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lang w:val="sr-RS"/>
        </w:rPr>
        <w:t xml:space="preserve">Финални подови у објекту су ПВЦ, терацо и керамичке плочице. </w:t>
      </w:r>
      <w:r>
        <w:rPr>
          <w:rFonts w:cs="Arial" w:ascii="Arial Narrow" w:hAnsi="Arial Narrow"/>
          <w:bCs/>
          <w:sz w:val="24"/>
          <w:szCs w:val="24"/>
        </w:rPr>
        <w:t>Подови у ходницима, на степенишнту и у санитарним чворовима су углавном терацо и керамичке плочице, у ординацијама и собама ПВЦ, док је у делу подрумских просторија бетонски под.</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 xml:space="preserve">Плафони су глетовани и кречени. </w:t>
      </w:r>
    </w:p>
    <w:p>
      <w:pPr>
        <w:pStyle w:val="Normal"/>
        <w:tabs>
          <w:tab w:val="clear" w:pos="720"/>
          <w:tab w:val="left" w:pos="567" w:leader="none"/>
        </w:tabs>
        <w:spacing w:lineRule="auto" w:line="240" w:before="0" w:after="0"/>
        <w:jc w:val="both"/>
        <w:rPr>
          <w:rStyle w:val="Fontstyle01"/>
          <w:rFonts w:ascii="Arial Narrow" w:hAnsi="Arial Narrow" w:eastAsia="Times New Roman" w:cs="Arial"/>
          <w:sz w:val="24"/>
          <w:szCs w:val="24"/>
          <w:lang w:val="sr-RS" w:eastAsia="x-none" w:bidi="he-IL"/>
        </w:rPr>
      </w:pPr>
      <w:r>
        <w:rPr>
          <w:rStyle w:val="Fontstyle01"/>
          <w:rFonts w:eastAsia="Times New Roman" w:cs="Arial" w:ascii="Arial Narrow" w:hAnsi="Arial Narrow"/>
          <w:sz w:val="24"/>
          <w:szCs w:val="24"/>
          <w:lang w:val="sr-RS" w:eastAsia="x-none" w:bidi="he-IL"/>
        </w:rPr>
        <w:t>Тренутни капацитет објекта је 28</w:t>
      </w:r>
      <w:r>
        <w:rPr>
          <w:rStyle w:val="Fontstyle01"/>
          <w:rFonts w:eastAsia="Times New Roman" w:cs="Arial" w:ascii="Arial Narrow" w:hAnsi="Arial Narrow"/>
          <w:sz w:val="24"/>
          <w:szCs w:val="24"/>
          <w:lang w:val="en-US" w:eastAsia="x-none" w:bidi="he-IL"/>
        </w:rPr>
        <w:t xml:space="preserve"> </w:t>
      </w:r>
      <w:r>
        <w:rPr>
          <w:rStyle w:val="Fontstyle01"/>
          <w:rFonts w:eastAsia="Times New Roman" w:cs="Arial" w:ascii="Arial Narrow" w:hAnsi="Arial Narrow"/>
          <w:sz w:val="24"/>
          <w:szCs w:val="24"/>
          <w:lang w:val="sr-RS" w:eastAsia="x-none" w:bidi="he-IL"/>
        </w:rPr>
        <w:t>болесничких постеља:</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гинекологија 14</w:t>
      </w:r>
    </w:p>
    <w:p>
      <w:pPr>
        <w:pStyle w:val="ListParagraph"/>
        <w:numPr>
          <w:ilvl w:val="0"/>
          <w:numId w:val="3"/>
        </w:numPr>
        <w:spacing w:lineRule="auto" w:line="240" w:before="0" w:after="0"/>
        <w:ind w:left="720" w:firstLine="450"/>
        <w:contextualSpacing/>
        <w:jc w:val="both"/>
        <w:rPr>
          <w:rStyle w:val="Fontstyle01"/>
          <w:rFonts w:ascii="Arial Narrow" w:hAnsi="Arial Narrow" w:eastAsia="Times New Roman" w:cs="Arial"/>
          <w:sz w:val="24"/>
          <w:szCs w:val="24"/>
          <w:lang w:val="sr-RS" w:eastAsia="x-none" w:bidi="he-IL"/>
        </w:rPr>
      </w:pPr>
      <w:r>
        <w:rPr>
          <w:rFonts w:eastAsia="Times New Roman" w:cs="Arial" w:ascii="Arial Narrow" w:hAnsi="Arial Narrow"/>
          <w:color w:val="000000"/>
          <w:sz w:val="24"/>
          <w:szCs w:val="24"/>
          <w:lang w:val="sr-RS" w:eastAsia="x-none" w:bidi="he-IL"/>
        </w:rPr>
        <w:t>акушерство 14</w:t>
      </w:r>
    </w:p>
    <w:p>
      <w:pPr>
        <w:pStyle w:val="Normal"/>
        <w:tabs>
          <w:tab w:val="clear" w:pos="720"/>
          <w:tab w:val="left" w:pos="567" w:leader="none"/>
        </w:tabs>
        <w:spacing w:lineRule="auto" w:line="240" w:before="0" w:after="0"/>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rmal"/>
        <w:spacing w:lineRule="auto" w:line="240" w:before="0" w:after="0"/>
        <w:ind w:firstLine="630"/>
        <w:jc w:val="both"/>
        <w:rPr>
          <w:rFonts w:ascii="Arial Narrow" w:hAnsi="Arial Narrow"/>
          <w:sz w:val="24"/>
          <w:szCs w:val="24"/>
          <w:u w:val="single"/>
          <w:lang w:val="sr-RS"/>
        </w:rPr>
      </w:pPr>
      <w:r>
        <w:rPr>
          <w:rFonts w:cs="Arial" w:ascii="Arial Narrow" w:hAnsi="Arial Narrow"/>
          <w:sz w:val="24"/>
          <w:szCs w:val="24"/>
          <w:lang w:val="sl-SI"/>
        </w:rPr>
        <w:t xml:space="preserve">Објекат је конструктивно изведен у армирано бетонском скелетном систему. </w:t>
      </w:r>
      <w:r>
        <w:rPr>
          <w:rFonts w:cs="Arial" w:ascii="Arial Narrow" w:hAnsi="Arial Narrow"/>
          <w:sz w:val="24"/>
          <w:szCs w:val="24"/>
        </w:rPr>
        <w:t xml:space="preserve">Спратна висина приземља износи 3.00м, I и II спрата 3.30м. </w:t>
      </w:r>
      <w:r>
        <w:rPr>
          <w:rStyle w:val="Fontstyle01"/>
          <w:rFonts w:cs="Arial" w:ascii="Arial Narrow" w:hAnsi="Arial Narrow"/>
          <w:sz w:val="24"/>
          <w:szCs w:val="24"/>
          <w:lang w:val="sl-SI"/>
        </w:rPr>
        <w:t xml:space="preserve">Обимни зидови приземља су АБ, дебљине 38цм, </w:t>
      </w:r>
      <w:r>
        <w:rPr>
          <w:rStyle w:val="Fontstyle01"/>
          <w:rFonts w:cs="Arial" w:ascii="Arial Narrow" w:hAnsi="Arial Narrow"/>
          <w:sz w:val="24"/>
          <w:szCs w:val="24"/>
          <w:lang w:val="sr-RS"/>
        </w:rPr>
        <w:t>док су на горњим спратовима зидани зидови у истој дебљини.</w:t>
      </w:r>
    </w:p>
    <w:p>
      <w:pPr>
        <w:pStyle w:val="Standard"/>
        <w:spacing w:before="0" w:after="0"/>
        <w:jc w:val="both"/>
        <w:rPr>
          <w:rFonts w:ascii="Arial Narrow" w:hAnsi="Arial Narrow" w:cs="Arial"/>
          <w:color w:val="auto"/>
          <w:kern w:val="0"/>
          <w:sz w:val="24"/>
          <w:szCs w:val="24"/>
          <w:lang w:val="sl-SI"/>
        </w:rPr>
      </w:pPr>
      <w:r>
        <w:rPr>
          <w:rFonts w:cs="Arial" w:ascii="Arial Narrow" w:hAnsi="Arial Narrow"/>
          <w:color w:val="auto"/>
          <w:kern w:val="0"/>
          <w:sz w:val="24"/>
          <w:szCs w:val="24"/>
          <w:lang w:val="sl-SI"/>
        </w:rPr>
        <w:t xml:space="preserve">Објекат је ортогоналног облика у основи, форма фасада и објекта су једноставне и чистих линија. Фасада је малтерисана, адекватна термоизолација на фасади није изведена. Фасадни зидови не задовољавају прописане коефицијенте пролаза топлоте што утиче на велике губитке енергије за грејање објекта зими и хлађење лети. </w:t>
      </w:r>
      <w:r>
        <w:rPr>
          <w:rFonts w:cs="Arial" w:ascii="Arial Narrow" w:hAnsi="Arial Narrow"/>
          <w:bCs/>
          <w:sz w:val="24"/>
          <w:szCs w:val="24"/>
          <w:lang w:val="sl-SI"/>
        </w:rPr>
        <w:t>Потребно је предвидети термичку изолацију фасадних зидова, тако да коефицијент пролаза топлоте буде у складу са прописаним коефицијентима пролаза топлоте предвиђен правилником енергетске ефикасности.</w:t>
      </w:r>
      <w:r>
        <w:rPr>
          <w:rFonts w:cs="Arial" w:ascii="Arial Narrow" w:hAnsi="Arial Narrow"/>
          <w:bCs/>
          <w:sz w:val="24"/>
          <w:lang w:val="sl-SI"/>
        </w:rPr>
        <w:t xml:space="preserve"> </w:t>
      </w:r>
      <w:r>
        <w:rPr>
          <w:rFonts w:cs="Arial" w:ascii="Arial Narrow" w:hAnsi="Arial Narrow"/>
          <w:bCs/>
          <w:color w:val="auto"/>
          <w:sz w:val="24"/>
          <w:lang w:val="sl-SI"/>
        </w:rPr>
        <w:t>Кров објекта је четвороводан са</w:t>
      </w:r>
      <w:r>
        <w:rPr>
          <w:rFonts w:cs="Arial" w:ascii="Arial Narrow" w:hAnsi="Arial Narrow"/>
          <w:bCs/>
          <w:color w:val="000000"/>
          <w:sz w:val="24"/>
          <w:lang w:val="sr-Latn-RS"/>
        </w:rPr>
        <w:t xml:space="preserve"> орјентацијом слемена североисток-југозапад, док је над степеништем оформљена баџа. </w:t>
      </w:r>
      <w:r>
        <w:rPr>
          <w:rFonts w:cs="Arial" w:ascii="Arial Narrow" w:hAnsi="Arial Narrow"/>
          <w:sz w:val="24"/>
          <w:lang w:val="sl-SI"/>
        </w:rPr>
        <w:t>Кровни покривач је цреп. Олуци су  од пластифицираног  поцинкованог  лима.</w:t>
      </w:r>
    </w:p>
    <w:p>
      <w:pPr>
        <w:pStyle w:val="Title"/>
        <w:spacing w:before="0" w:after="0"/>
        <w:ind w:right="5" w:firstLine="630"/>
        <w:jc w:val="both"/>
        <w:rPr>
          <w:rFonts w:ascii="Arial Narrow" w:hAnsi="Arial Narrow" w:cs="Arial"/>
          <w:b w:val="false"/>
          <w:b w:val="false"/>
          <w:color w:val="000000"/>
          <w:sz w:val="24"/>
          <w:lang w:val="sl-SI"/>
        </w:rPr>
      </w:pPr>
      <w:r>
        <w:rPr>
          <w:rStyle w:val="Fontstyle01"/>
          <w:rFonts w:cs="Arial" w:ascii="Arial Narrow" w:hAnsi="Arial Narrow"/>
          <w:b w:val="false"/>
          <w:sz w:val="24"/>
          <w:szCs w:val="24"/>
          <w:lang w:val="sl-SI"/>
        </w:rPr>
        <w:t xml:space="preserve">Прегледом објекта нису уочена конструктиван оштећења (пукотине, угиби...) објекат је у конструктивном смислу у добром стању. </w:t>
      </w:r>
    </w:p>
    <w:p>
      <w:pPr>
        <w:pStyle w:val="Normal"/>
        <w:spacing w:lineRule="auto" w:line="240" w:before="0" w:after="0"/>
        <w:jc w:val="both"/>
        <w:rPr>
          <w:rStyle w:val="Emphasis"/>
          <w:rFonts w:ascii="Arial Narrow" w:hAnsi="Arial Narrow" w:cs="Arial"/>
          <w:i w:val="false"/>
          <w:i w:val="false"/>
          <w:iCs w:val="false"/>
          <w:sz w:val="24"/>
          <w:szCs w:val="24"/>
        </w:rPr>
      </w:pPr>
      <w:r>
        <w:rPr>
          <w:rFonts w:cs="Arial" w:ascii="Arial Narrow" w:hAnsi="Arial Narrow"/>
          <w:i w:val="false"/>
          <w:iCs w:val="false"/>
          <w:sz w:val="24"/>
          <w:szCs w:val="24"/>
        </w:rPr>
      </w:r>
    </w:p>
    <w:p>
      <w:pPr>
        <w:pStyle w:val="Normal"/>
        <w:tabs>
          <w:tab w:val="clear" w:pos="720"/>
          <w:tab w:val="left" w:pos="450" w:leader="none"/>
        </w:tabs>
        <w:spacing w:lineRule="auto" w:line="240" w:before="0" w:after="0"/>
        <w:jc w:val="both"/>
        <w:rPr>
          <w:rFonts w:ascii="Arial Narrow" w:hAnsi="Arial Narrow" w:cs="Arial"/>
          <w:sz w:val="24"/>
          <w:szCs w:val="24"/>
          <w:lang w:val="sr-RS"/>
        </w:rPr>
      </w:pPr>
      <w:r>
        <w:rPr>
          <w:rFonts w:cs="Arial" w:ascii="Arial Narrow" w:hAnsi="Arial Narrow"/>
          <w:sz w:val="24"/>
          <w:szCs w:val="24"/>
          <w:lang w:val="es-BO"/>
        </w:rPr>
        <w:t>Постојећи објекат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 У свим просторијама наведеног објекта грејање</w:t>
      </w:r>
      <w:r>
        <w:rPr>
          <w:rFonts w:cs="Arial" w:ascii="Arial Narrow" w:hAnsi="Arial Narrow"/>
          <w:sz w:val="24"/>
          <w:szCs w:val="24"/>
          <w:lang w:val="sr-RS"/>
        </w:rPr>
        <w:t xml:space="preserve"> се</w:t>
      </w:r>
      <w:r>
        <w:rPr>
          <w:rFonts w:cs="Arial" w:ascii="Arial Narrow" w:hAnsi="Arial Narrow"/>
          <w:sz w:val="24"/>
          <w:szCs w:val="24"/>
          <w:lang w:val="es-BO"/>
        </w:rPr>
        <w:t xml:space="preserve"> врши преко радијаторског система</w:t>
      </w:r>
      <w:r>
        <w:rPr>
          <w:rFonts w:cs="Arial" w:ascii="Arial Narrow" w:hAnsi="Arial Narrow"/>
          <w:sz w:val="24"/>
          <w:szCs w:val="24"/>
          <w:lang w:val="sr-RS"/>
        </w:rPr>
        <w:t xml:space="preserve"> (у сутурену објекта постоји подстаница, везана на котларницу у оквиру Здравственог центра која топлотном енергијом снабдева све објекте центра)</w:t>
      </w:r>
      <w:r>
        <w:rPr>
          <w:rFonts w:cs="Arial" w:ascii="Arial Narrow" w:hAnsi="Arial Narrow"/>
          <w:sz w:val="24"/>
          <w:szCs w:val="24"/>
          <w:lang w:val="es-BO"/>
        </w:rPr>
        <w:t xml:space="preserve"> и не постоје системи принудне вентилације. У собама и здравственим ординацијама и канцеларијама су уграђени сингл сплит системи са унутрашњим зидним јединицама. Велики проблем јавља се у постизању стабилне одговарајуће температуре у просторијама јер у многоме зависе од људског фактора.</w:t>
      </w:r>
      <w:r>
        <w:rPr>
          <w:rFonts w:cs="Arial" w:ascii="Arial Narrow" w:hAnsi="Arial Narrow"/>
          <w:sz w:val="24"/>
          <w:szCs w:val="24"/>
          <w:lang w:val="sr-RS"/>
        </w:rPr>
        <w:t xml:space="preserve"> </w:t>
      </w:r>
      <w:r>
        <w:rPr>
          <w:rStyle w:val="Emphasis"/>
          <w:rFonts w:cs="Arial" w:ascii="Arial Narrow" w:hAnsi="Arial Narrow"/>
          <w:i w:val="false"/>
          <w:iCs w:val="false"/>
          <w:sz w:val="24"/>
          <w:szCs w:val="24"/>
        </w:rPr>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p>
    <w:p>
      <w:pPr>
        <w:pStyle w:val="ListParagraph"/>
        <w:ind w:left="0" w:hanging="0"/>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неурологије и психијатрије (објекат бр.2</w:t>
      </w:r>
      <w:r>
        <w:rPr>
          <w:rFonts w:ascii="Arial Narrow" w:hAnsi="Arial Narrow"/>
          <w:b/>
          <w:sz w:val="24"/>
          <w:szCs w:val="24"/>
          <w:lang w:val="en-US"/>
        </w:rPr>
        <w:t>9</w:t>
      </w:r>
      <w:r>
        <w:rPr>
          <w:rFonts w:ascii="Arial Narrow" w:hAnsi="Arial Narrow"/>
          <w:b/>
          <w:sz w:val="24"/>
          <w:szCs w:val="24"/>
          <w:lang w:val="sr-RS"/>
        </w:rPr>
        <w:t xml:space="preserve">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ind w:right="5" w:firstLine="630"/>
        <w:jc w:val="both"/>
        <w:rPr>
          <w:rStyle w:val="Fontstyle01"/>
          <w:rFonts w:ascii="Arial Narrow" w:hAnsi="Arial Narrow" w:cs="Arial"/>
          <w:b w:val="false"/>
          <w:b w:val="false"/>
          <w:bCs w:val="false"/>
          <w:sz w:val="24"/>
          <w:szCs w:val="24"/>
          <w:lang w:val="sr-RS"/>
        </w:rPr>
      </w:pPr>
      <w:r>
        <w:rPr>
          <w:rFonts w:cs="Arial" w:ascii="Arial Narrow" w:hAnsi="Arial Narrow"/>
          <w:b w:val="false"/>
          <w:bCs w:val="false"/>
          <w:color w:val="000000"/>
          <w:sz w:val="24"/>
          <w:lang w:val="sr-RS"/>
        </w:rPr>
        <w:t>Објекат н</w:t>
      </w:r>
      <w:r>
        <w:rPr>
          <w:rFonts w:cs="Arial" w:ascii="Arial Narrow" w:hAnsi="Arial Narrow"/>
          <w:b w:val="false"/>
          <w:bCs w:val="false"/>
          <w:color w:val="000000"/>
          <w:sz w:val="24"/>
          <w:lang w:val="sr-Latn-RS"/>
        </w:rPr>
        <w:t>еурологије и психијатрије је спратности П</w:t>
      </w:r>
      <w:r>
        <w:rPr>
          <w:rFonts w:cs="Arial" w:ascii="Arial Narrow" w:hAnsi="Arial Narrow"/>
          <w:b w:val="false"/>
          <w:bCs w:val="false"/>
          <w:color w:val="000000"/>
          <w:sz w:val="24"/>
          <w:lang w:val="sr-RS"/>
        </w:rPr>
        <w:t>о+П</w:t>
      </w:r>
      <w:r>
        <w:rPr>
          <w:rFonts w:cs="Arial" w:ascii="Arial Narrow" w:hAnsi="Arial Narrow"/>
          <w:b w:val="false"/>
          <w:bCs w:val="false"/>
          <w:color w:val="000000"/>
          <w:sz w:val="24"/>
          <w:lang w:val="sr-Latn-RS"/>
        </w:rPr>
        <w:t xml:space="preserve">.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1216,00</w:t>
      </w:r>
      <w:r>
        <w:rPr>
          <w:rStyle w:val="Fontstyle01"/>
          <w:rFonts w:cs="Arial" w:ascii="Arial Narrow" w:hAnsi="Arial Narrow"/>
          <w:b w:val="false"/>
          <w:bCs w:val="false"/>
          <w:color w:val="FF0000"/>
          <w:sz w:val="24"/>
          <w:szCs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 xml:space="preserve">². </w:t>
      </w:r>
      <w:r>
        <w:rPr>
          <w:rStyle w:val="Fontstyle01"/>
          <w:rFonts w:cs="Arial" w:ascii="Arial Narrow" w:hAnsi="Arial Narrow"/>
          <w:b w:val="false"/>
          <w:bCs w:val="false"/>
          <w:sz w:val="24"/>
          <w:szCs w:val="24"/>
        </w:rPr>
        <w:t>Укупна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бруто</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повр</w:t>
      </w:r>
      <w:r>
        <w:rPr>
          <w:rStyle w:val="Fontstyle01"/>
          <w:rFonts w:cs="Arial" w:ascii="Arial Narrow" w:hAnsi="Arial Narrow"/>
          <w:b w:val="false"/>
          <w:bCs w:val="false"/>
          <w:sz w:val="24"/>
          <w:szCs w:val="24"/>
          <w:lang w:val="sr-Latn-RS"/>
        </w:rPr>
        <w:t>ш</w:t>
      </w:r>
      <w:r>
        <w:rPr>
          <w:rStyle w:val="Fontstyle01"/>
          <w:rFonts w:cs="Arial" w:ascii="Arial Narrow" w:hAnsi="Arial Narrow"/>
          <w:b w:val="false"/>
          <w:bCs w:val="false"/>
          <w:sz w:val="24"/>
          <w:szCs w:val="24"/>
        </w:rPr>
        <w:t>ина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постоје</w:t>
      </w:r>
      <w:r>
        <w:rPr>
          <w:rStyle w:val="Fontstyle01"/>
          <w:rFonts w:cs="Arial" w:ascii="Arial Narrow" w:hAnsi="Arial Narrow"/>
          <w:b w:val="false"/>
          <w:bCs w:val="false"/>
          <w:sz w:val="24"/>
          <w:szCs w:val="24"/>
          <w:lang w:val="sr-Latn-RS"/>
        </w:rPr>
        <w:t>ћ</w:t>
      </w:r>
      <w:r>
        <w:rPr>
          <w:rStyle w:val="Fontstyle01"/>
          <w:rFonts w:cs="Arial" w:ascii="Arial Narrow" w:hAnsi="Arial Narrow"/>
          <w:b w:val="false"/>
          <w:bCs w:val="false"/>
          <w:sz w:val="24"/>
          <w:szCs w:val="24"/>
        </w:rPr>
        <w:t>ег</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стања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је</w:t>
      </w:r>
      <w:r>
        <w:rPr>
          <w:rStyle w:val="Fontstyle01"/>
          <w:rFonts w:cs="Arial" w:ascii="Arial Narrow" w:hAnsi="Arial Narrow"/>
          <w:b w:val="false"/>
          <w:bCs w:val="false"/>
          <w:sz w:val="24"/>
          <w:szCs w:val="24"/>
          <w:lang w:val="sr-Latn-RS"/>
        </w:rPr>
        <w:t xml:space="preserve"> </w:t>
      </w:r>
      <w:r>
        <w:rPr>
          <w:rFonts w:eastAsia="Calibri" w:cs="Arial" w:ascii="Arial Narrow" w:hAnsi="Arial Narrow"/>
          <w:b w:val="false"/>
          <w:bCs w:val="false"/>
          <w:sz w:val="24"/>
          <w:lang w:val="sr-Latn-RS"/>
        </w:rPr>
        <w:t xml:space="preserve">1357,57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p>
    <w:p>
      <w:pPr>
        <w:pStyle w:val="Title"/>
        <w:spacing w:before="0" w:after="0"/>
        <w:ind w:right="5" w:firstLine="630"/>
        <w:jc w:val="both"/>
        <w:rPr>
          <w:rStyle w:val="Fontstyle01"/>
          <w:rFonts w:ascii="Arial Narrow" w:hAnsi="Arial Narrow" w:cs="Arial"/>
          <w:b w:val="false"/>
          <w:b w:val="false"/>
          <w:bCs w:val="false"/>
          <w:color w:val="auto"/>
          <w:sz w:val="24"/>
          <w:szCs w:val="24"/>
          <w:lang w:val="sr-Latn-RS"/>
        </w:rPr>
      </w:pPr>
      <w:r>
        <w:rPr>
          <w:rFonts w:cs="Arial" w:ascii="Arial Narrow" w:hAnsi="Arial Narrow"/>
          <w:b w:val="false"/>
          <w:color w:val="000000"/>
          <w:sz w:val="24"/>
          <w:lang w:val="sl-SI"/>
        </w:rPr>
        <w:t xml:space="preserve">Објекат има </w:t>
      </w:r>
      <w:r>
        <w:rPr>
          <w:rFonts w:cs="Arial" w:ascii="Arial Narrow" w:hAnsi="Arial Narrow"/>
          <w:b w:val="false"/>
          <w:sz w:val="24"/>
          <w:lang w:val="sl-SI"/>
        </w:rPr>
        <w:t>три</w:t>
      </w:r>
      <w:r>
        <w:rPr>
          <w:rFonts w:cs="Arial" w:ascii="Arial Narrow" w:hAnsi="Arial Narrow"/>
          <w:b w:val="false"/>
          <w:color w:val="000000"/>
          <w:sz w:val="24"/>
          <w:lang w:val="sl-SI"/>
        </w:rPr>
        <w:t xml:space="preserve"> улаза: </w:t>
      </w:r>
      <w:r>
        <w:rPr>
          <w:rFonts w:cs="Arial" w:ascii="Arial Narrow" w:hAnsi="Arial Narrow"/>
          <w:b w:val="false"/>
          <w:sz w:val="24"/>
          <w:lang w:val="es-BO"/>
        </w:rPr>
        <w:t xml:space="preserve">главни улаз за неурологију и главни улаз за психијатрију који се налазе на предњој страни објекта са приступом преко истог трема, и један споредни улаз код дела објекта са подрумом. </w:t>
      </w:r>
    </w:p>
    <w:p>
      <w:pPr>
        <w:pStyle w:val="Title"/>
        <w:spacing w:before="0" w:after="0"/>
        <w:ind w:right="5" w:firstLine="630"/>
        <w:jc w:val="both"/>
        <w:rPr>
          <w:rFonts w:ascii="Arial Narrow" w:hAnsi="Arial Narrow" w:cs="Arial"/>
          <w:b w:val="false"/>
          <w:b w:val="false"/>
          <w:sz w:val="24"/>
        </w:rPr>
      </w:pPr>
      <w:r>
        <w:rPr>
          <w:rFonts w:cs="Arial" w:ascii="Arial Narrow" w:hAnsi="Arial Narrow"/>
          <w:b w:val="false"/>
          <w:sz w:val="24"/>
          <w:lang w:val="es-BO"/>
        </w:rPr>
        <w:t>Приземље се састоји од два функционална дела – део неурологије и део психијатрије, који су међусобно повезани унутрашњом комуникацијом. Подрум се налази у делу психијатрије, у прилично руинираном стању.</w:t>
      </w:r>
    </w:p>
    <w:p>
      <w:pPr>
        <w:pStyle w:val="Title"/>
        <w:spacing w:before="0" w:after="0"/>
        <w:ind w:right="5" w:firstLine="630"/>
        <w:jc w:val="both"/>
        <w:rPr>
          <w:rFonts w:ascii="Arial Narrow" w:hAnsi="Arial Narrow" w:cs="Arial"/>
          <w:b w:val="false"/>
          <w:b w:val="false"/>
          <w:sz w:val="24"/>
          <w:lang w:val="es-BO"/>
        </w:rPr>
      </w:pPr>
      <w:r>
        <w:rPr>
          <w:rFonts w:cs="Arial" w:ascii="Arial Narrow" w:hAnsi="Arial Narrow"/>
          <w:b w:val="false"/>
          <w:sz w:val="24"/>
        </w:rPr>
        <w:t>Конструкција</w:t>
      </w:r>
      <w:r>
        <w:rPr>
          <w:rFonts w:eastAsia="Calibri" w:cs="Arial" w:ascii="Arial Narrow" w:hAnsi="Arial Narrow"/>
          <w:b w:val="false"/>
          <w:sz w:val="24"/>
        </w:rPr>
        <w:t xml:space="preserve"> </w:t>
      </w:r>
      <w:r>
        <w:rPr>
          <w:rFonts w:cs="Arial" w:ascii="Arial Narrow" w:hAnsi="Arial Narrow"/>
          <w:b w:val="false"/>
          <w:sz w:val="24"/>
        </w:rPr>
        <w:t>прозора</w:t>
      </w:r>
      <w:r>
        <w:rPr>
          <w:rFonts w:eastAsia="Calibri" w:cs="Arial" w:ascii="Arial Narrow" w:hAnsi="Arial Narrow"/>
          <w:b w:val="false"/>
          <w:sz w:val="24"/>
        </w:rPr>
        <w:t xml:space="preserve"> </w:t>
      </w:r>
      <w:r>
        <w:rPr>
          <w:rFonts w:cs="Arial" w:ascii="Arial Narrow" w:hAnsi="Arial Narrow"/>
          <w:b w:val="false"/>
          <w:sz w:val="24"/>
        </w:rPr>
        <w:t>и</w:t>
      </w:r>
      <w:r>
        <w:rPr>
          <w:rFonts w:eastAsia="Calibri" w:cs="Arial" w:ascii="Arial Narrow" w:hAnsi="Arial Narrow"/>
          <w:b w:val="false"/>
          <w:sz w:val="24"/>
        </w:rPr>
        <w:t xml:space="preserve"> </w:t>
      </w:r>
      <w:r>
        <w:rPr>
          <w:rFonts w:cs="Arial" w:ascii="Arial Narrow" w:hAnsi="Arial Narrow"/>
          <w:b w:val="false"/>
          <w:sz w:val="24"/>
        </w:rPr>
        <w:t>спољних</w:t>
      </w:r>
      <w:r>
        <w:rPr>
          <w:rFonts w:eastAsia="Calibri" w:cs="Arial" w:ascii="Arial Narrow" w:hAnsi="Arial Narrow"/>
          <w:b w:val="false"/>
          <w:sz w:val="24"/>
        </w:rPr>
        <w:t xml:space="preserve"> </w:t>
      </w:r>
      <w:r>
        <w:rPr>
          <w:rFonts w:cs="Arial" w:ascii="Arial Narrow" w:hAnsi="Arial Narrow"/>
          <w:b w:val="false"/>
          <w:sz w:val="24"/>
        </w:rPr>
        <w:t>врата</w:t>
      </w:r>
      <w:r>
        <w:rPr>
          <w:rFonts w:eastAsia="Calibri" w:cs="Arial" w:ascii="Arial Narrow" w:hAnsi="Arial Narrow"/>
          <w:b w:val="false"/>
          <w:sz w:val="24"/>
        </w:rPr>
        <w:t xml:space="preserve"> </w:t>
      </w:r>
      <w:r>
        <w:rPr>
          <w:rFonts w:cs="Arial" w:ascii="Arial Narrow" w:hAnsi="Arial Narrow"/>
          <w:b w:val="false"/>
          <w:sz w:val="24"/>
        </w:rPr>
        <w:t>је</w:t>
      </w:r>
      <w:r>
        <w:rPr>
          <w:rFonts w:eastAsia="Calibri" w:cs="Arial" w:ascii="Arial Narrow" w:hAnsi="Arial Narrow"/>
          <w:b w:val="false"/>
          <w:sz w:val="24"/>
        </w:rPr>
        <w:t xml:space="preserve"> </w:t>
      </w:r>
      <w:r>
        <w:rPr>
          <w:rFonts w:cs="Arial" w:ascii="Arial Narrow" w:hAnsi="Arial Narrow"/>
          <w:b w:val="false"/>
          <w:sz w:val="24"/>
        </w:rPr>
        <w:t>комбинација</w:t>
      </w:r>
      <w:r>
        <w:rPr>
          <w:rFonts w:eastAsia="Calibri" w:cs="Arial" w:ascii="Arial Narrow" w:hAnsi="Arial Narrow"/>
          <w:b w:val="false"/>
          <w:sz w:val="24"/>
        </w:rPr>
        <w:t xml:space="preserve"> </w:t>
      </w:r>
      <w:r>
        <w:rPr>
          <w:rFonts w:cs="Arial" w:ascii="Arial Narrow" w:hAnsi="Arial Narrow"/>
          <w:b w:val="false"/>
          <w:sz w:val="24"/>
        </w:rPr>
        <w:t>дрвета</w:t>
      </w:r>
      <w:r>
        <w:rPr>
          <w:rFonts w:eastAsia="Calibri" w:cs="Arial" w:ascii="Arial Narrow" w:hAnsi="Arial Narrow"/>
          <w:b w:val="false"/>
          <w:sz w:val="24"/>
        </w:rPr>
        <w:t xml:space="preserve"> </w:t>
      </w:r>
      <w:r>
        <w:rPr>
          <w:rFonts w:cs="Arial" w:ascii="Arial Narrow" w:hAnsi="Arial Narrow"/>
          <w:b w:val="false"/>
          <w:sz w:val="24"/>
        </w:rPr>
        <w:t>и</w:t>
      </w:r>
      <w:r>
        <w:rPr>
          <w:rFonts w:eastAsia="Calibri" w:cs="Arial" w:ascii="Arial Narrow" w:hAnsi="Arial Narrow"/>
          <w:b w:val="false"/>
          <w:sz w:val="24"/>
        </w:rPr>
        <w:t xml:space="preserve"> </w:t>
      </w:r>
      <w:r>
        <w:rPr>
          <w:rFonts w:cs="Arial" w:ascii="Arial Narrow" w:hAnsi="Arial Narrow"/>
          <w:b w:val="false"/>
          <w:sz w:val="24"/>
        </w:rPr>
        <w:t>ПВЦа</w:t>
      </w:r>
      <w:r>
        <w:rPr>
          <w:rFonts w:eastAsia="Calibri" w:cs="Arial" w:ascii="Arial Narrow" w:hAnsi="Arial Narrow"/>
          <w:b w:val="false"/>
          <w:sz w:val="24"/>
        </w:rPr>
        <w:t>.</w:t>
      </w:r>
      <w:r>
        <w:rPr>
          <w:rFonts w:eastAsia="Calibri" w:cs="Arial" w:ascii="Arial Narrow" w:hAnsi="Arial Narrow"/>
          <w:b w:val="false"/>
          <w:color w:val="000000"/>
          <w:sz w:val="24"/>
        </w:rPr>
        <w:t xml:space="preserve"> </w:t>
      </w:r>
      <w:r>
        <w:rPr>
          <w:rFonts w:cs="Arial" w:ascii="Arial Narrow" w:hAnsi="Arial Narrow"/>
          <w:b w:val="false"/>
          <w:color w:val="000000"/>
          <w:sz w:val="24"/>
        </w:rPr>
        <w:t>Прозори</w:t>
      </w:r>
      <w:r>
        <w:rPr>
          <w:rFonts w:eastAsia="Calibri" w:cs="Arial" w:ascii="Arial Narrow" w:hAnsi="Arial Narrow"/>
          <w:b w:val="false"/>
          <w:color w:val="000000"/>
          <w:sz w:val="24"/>
        </w:rPr>
        <w:t xml:space="preserve"> </w:t>
      </w:r>
      <w:r>
        <w:rPr>
          <w:rFonts w:cs="Arial" w:ascii="Arial Narrow" w:hAnsi="Arial Narrow"/>
          <w:b w:val="false"/>
          <w:color w:val="000000"/>
          <w:sz w:val="24"/>
        </w:rPr>
        <w:t>су</w:t>
      </w:r>
      <w:r>
        <w:rPr>
          <w:rFonts w:eastAsia="Calibri" w:cs="Arial" w:ascii="Arial Narrow" w:hAnsi="Arial Narrow"/>
          <w:b w:val="false"/>
          <w:color w:val="000000"/>
          <w:sz w:val="24"/>
        </w:rPr>
        <w:t xml:space="preserve"> </w:t>
      </w:r>
      <w:r>
        <w:rPr>
          <w:rFonts w:cs="Arial" w:ascii="Arial Narrow" w:hAnsi="Arial Narrow"/>
          <w:b w:val="false"/>
          <w:color w:val="000000"/>
          <w:sz w:val="24"/>
        </w:rPr>
        <w:t>не</w:t>
      </w:r>
      <w:r>
        <w:rPr>
          <w:rFonts w:eastAsia="Calibri" w:cs="Arial" w:ascii="Arial Narrow" w:hAnsi="Arial Narrow"/>
          <w:b w:val="false"/>
          <w:color w:val="000000"/>
          <w:sz w:val="24"/>
        </w:rPr>
        <w:t xml:space="preserve"> </w:t>
      </w:r>
      <w:r>
        <w:rPr>
          <w:rFonts w:cs="Arial" w:ascii="Arial Narrow" w:hAnsi="Arial Narrow"/>
          <w:b w:val="false"/>
          <w:color w:val="000000"/>
          <w:sz w:val="24"/>
        </w:rPr>
        <w:t>само</w:t>
      </w:r>
      <w:r>
        <w:rPr>
          <w:rFonts w:eastAsia="Calibri" w:cs="Arial" w:ascii="Arial Narrow" w:hAnsi="Arial Narrow"/>
          <w:b w:val="false"/>
          <w:color w:val="000000"/>
          <w:sz w:val="24"/>
        </w:rPr>
        <w:t xml:space="preserve"> </w:t>
      </w:r>
      <w:r>
        <w:rPr>
          <w:rFonts w:cs="Arial" w:ascii="Arial Narrow" w:hAnsi="Arial Narrow"/>
          <w:b w:val="false"/>
          <w:color w:val="000000"/>
          <w:sz w:val="24"/>
        </w:rPr>
        <w:t>енергетски</w:t>
      </w:r>
      <w:r>
        <w:rPr>
          <w:rFonts w:eastAsia="Calibri" w:cs="Arial" w:ascii="Arial Narrow" w:hAnsi="Arial Narrow"/>
          <w:b w:val="false"/>
          <w:color w:val="000000"/>
          <w:sz w:val="24"/>
        </w:rPr>
        <w:t xml:space="preserve"> </w:t>
      </w:r>
      <w:r>
        <w:rPr>
          <w:rFonts w:cs="Arial" w:ascii="Arial Narrow" w:hAnsi="Arial Narrow"/>
          <w:b w:val="false"/>
          <w:color w:val="000000"/>
          <w:sz w:val="24"/>
        </w:rPr>
        <w:t>неефикасни</w:t>
      </w:r>
      <w:r>
        <w:rPr>
          <w:rFonts w:eastAsia="Calibri" w:cs="Arial" w:ascii="Arial Narrow" w:hAnsi="Arial Narrow"/>
          <w:b w:val="false"/>
          <w:color w:val="000000"/>
          <w:sz w:val="24"/>
        </w:rPr>
        <w:t xml:space="preserve"> </w:t>
      </w:r>
      <w:r>
        <w:rPr>
          <w:rFonts w:cs="Arial" w:ascii="Arial Narrow" w:hAnsi="Arial Narrow"/>
          <w:b w:val="false"/>
          <w:color w:val="000000"/>
          <w:sz w:val="24"/>
        </w:rPr>
        <w:t>већ</w:t>
      </w:r>
      <w:r>
        <w:rPr>
          <w:rFonts w:eastAsia="Calibri" w:cs="Arial" w:ascii="Arial Narrow" w:hAnsi="Arial Narrow"/>
          <w:b w:val="false"/>
          <w:color w:val="000000"/>
          <w:sz w:val="24"/>
        </w:rPr>
        <w:t xml:space="preserve"> </w:t>
      </w:r>
      <w:r>
        <w:rPr>
          <w:rFonts w:cs="Arial" w:ascii="Arial Narrow" w:hAnsi="Arial Narrow"/>
          <w:b w:val="false"/>
          <w:color w:val="000000"/>
          <w:sz w:val="24"/>
        </w:rPr>
        <w:t>су</w:t>
      </w:r>
      <w:r>
        <w:rPr>
          <w:rFonts w:eastAsia="Calibri" w:cs="Arial" w:ascii="Arial Narrow" w:hAnsi="Arial Narrow"/>
          <w:b w:val="false"/>
          <w:color w:val="000000"/>
          <w:sz w:val="24"/>
        </w:rPr>
        <w:t xml:space="preserve"> </w:t>
      </w:r>
      <w:r>
        <w:rPr>
          <w:rFonts w:cs="Arial" w:ascii="Arial Narrow" w:hAnsi="Arial Narrow"/>
          <w:b w:val="false"/>
          <w:color w:val="000000"/>
          <w:sz w:val="24"/>
        </w:rPr>
        <w:t>и</w:t>
      </w:r>
      <w:r>
        <w:rPr>
          <w:rFonts w:eastAsia="Calibri" w:cs="Arial" w:ascii="Arial Narrow" w:hAnsi="Arial Narrow"/>
          <w:b w:val="false"/>
          <w:color w:val="000000"/>
          <w:sz w:val="24"/>
        </w:rPr>
        <w:t xml:space="preserve"> </w:t>
      </w:r>
      <w:r>
        <w:rPr>
          <w:rFonts w:cs="Arial" w:ascii="Arial Narrow" w:hAnsi="Arial Narrow"/>
          <w:b w:val="false"/>
          <w:color w:val="000000"/>
          <w:sz w:val="24"/>
        </w:rPr>
        <w:t>у</w:t>
      </w:r>
      <w:r>
        <w:rPr>
          <w:rFonts w:eastAsia="Calibri" w:cs="Arial" w:ascii="Arial Narrow" w:hAnsi="Arial Narrow"/>
          <w:b w:val="false"/>
          <w:color w:val="000000"/>
          <w:sz w:val="24"/>
        </w:rPr>
        <w:t xml:space="preserve"> </w:t>
      </w:r>
      <w:r>
        <w:rPr>
          <w:rFonts w:cs="Arial" w:ascii="Arial Narrow" w:hAnsi="Arial Narrow"/>
          <w:b w:val="false"/>
          <w:color w:val="000000"/>
          <w:sz w:val="24"/>
        </w:rPr>
        <w:t>лошем</w:t>
      </w:r>
      <w:r>
        <w:rPr>
          <w:rFonts w:eastAsia="Calibri" w:cs="Arial" w:ascii="Arial Narrow" w:hAnsi="Arial Narrow"/>
          <w:b w:val="false"/>
          <w:color w:val="000000"/>
          <w:sz w:val="24"/>
        </w:rPr>
        <w:t xml:space="preserve"> </w:t>
      </w:r>
      <w:r>
        <w:rPr>
          <w:rFonts w:cs="Arial" w:ascii="Arial Narrow" w:hAnsi="Arial Narrow"/>
          <w:b w:val="false"/>
          <w:color w:val="000000"/>
          <w:sz w:val="24"/>
        </w:rPr>
        <w:t>стању</w:t>
      </w:r>
      <w:r>
        <w:rPr>
          <w:rFonts w:eastAsia="Calibri" w:cs="Arial" w:ascii="Arial Narrow" w:hAnsi="Arial Narrow"/>
          <w:b w:val="false"/>
          <w:color w:val="000000"/>
          <w:sz w:val="24"/>
        </w:rPr>
        <w:t xml:space="preserve">, </w:t>
      </w:r>
      <w:r>
        <w:rPr>
          <w:rFonts w:cs="Arial" w:ascii="Arial Narrow" w:hAnsi="Arial Narrow"/>
          <w:b w:val="false"/>
          <w:color w:val="000000"/>
          <w:sz w:val="24"/>
        </w:rPr>
        <w:t>како</w:t>
      </w:r>
      <w:r>
        <w:rPr>
          <w:rFonts w:eastAsia="Calibri" w:cs="Arial" w:ascii="Arial Narrow" w:hAnsi="Arial Narrow"/>
          <w:b w:val="false"/>
          <w:color w:val="000000"/>
          <w:sz w:val="24"/>
        </w:rPr>
        <w:t xml:space="preserve"> </w:t>
      </w:r>
      <w:r>
        <w:rPr>
          <w:rFonts w:cs="Arial" w:ascii="Arial Narrow" w:hAnsi="Arial Narrow"/>
          <w:b w:val="false"/>
          <w:color w:val="000000"/>
          <w:sz w:val="24"/>
        </w:rPr>
        <w:t>стари</w:t>
      </w:r>
      <w:r>
        <w:rPr>
          <w:rFonts w:eastAsia="Calibri" w:cs="Arial" w:ascii="Arial Narrow" w:hAnsi="Arial Narrow"/>
          <w:b w:val="false"/>
          <w:color w:val="000000"/>
          <w:sz w:val="24"/>
        </w:rPr>
        <w:t xml:space="preserve"> </w:t>
      </w:r>
      <w:r>
        <w:rPr>
          <w:rFonts w:cs="Arial" w:ascii="Arial Narrow" w:hAnsi="Arial Narrow"/>
          <w:b w:val="false"/>
          <w:color w:val="000000"/>
          <w:sz w:val="24"/>
        </w:rPr>
        <w:t>дрвени</w:t>
      </w:r>
      <w:r>
        <w:rPr>
          <w:rFonts w:eastAsia="Calibri" w:cs="Arial" w:ascii="Arial Narrow" w:hAnsi="Arial Narrow"/>
          <w:b w:val="false"/>
          <w:color w:val="000000"/>
          <w:sz w:val="24"/>
        </w:rPr>
        <w:t xml:space="preserve"> </w:t>
      </w:r>
      <w:r>
        <w:rPr>
          <w:rFonts w:cs="Arial" w:ascii="Arial Narrow" w:hAnsi="Arial Narrow"/>
          <w:b w:val="false"/>
          <w:color w:val="000000"/>
          <w:sz w:val="24"/>
        </w:rPr>
        <w:t>тако</w:t>
      </w:r>
      <w:r>
        <w:rPr>
          <w:rFonts w:eastAsia="Calibri" w:cs="Arial" w:ascii="Arial Narrow" w:hAnsi="Arial Narrow"/>
          <w:b w:val="false"/>
          <w:color w:val="000000"/>
          <w:sz w:val="24"/>
        </w:rPr>
        <w:t xml:space="preserve"> </w:t>
      </w:r>
      <w:r>
        <w:rPr>
          <w:rFonts w:cs="Arial" w:ascii="Arial Narrow" w:hAnsi="Arial Narrow"/>
          <w:b w:val="false"/>
          <w:color w:val="000000"/>
          <w:sz w:val="24"/>
        </w:rPr>
        <w:t>и</w:t>
      </w:r>
      <w:r>
        <w:rPr>
          <w:rFonts w:eastAsia="Calibri" w:cs="Arial" w:ascii="Arial Narrow" w:hAnsi="Arial Narrow"/>
          <w:b w:val="false"/>
          <w:color w:val="000000"/>
          <w:sz w:val="24"/>
        </w:rPr>
        <w:t xml:space="preserve"> </w:t>
      </w:r>
      <w:r>
        <w:rPr>
          <w:rFonts w:cs="Arial" w:ascii="Arial Narrow" w:hAnsi="Arial Narrow"/>
          <w:b w:val="false"/>
          <w:color w:val="000000"/>
          <w:sz w:val="24"/>
        </w:rPr>
        <w:t>новији</w:t>
      </w:r>
      <w:r>
        <w:rPr>
          <w:rFonts w:eastAsia="Calibri" w:cs="Arial" w:ascii="Arial Narrow" w:hAnsi="Arial Narrow"/>
          <w:b w:val="false"/>
          <w:color w:val="000000"/>
          <w:sz w:val="24"/>
        </w:rPr>
        <w:t xml:space="preserve"> </w:t>
      </w:r>
      <w:r>
        <w:rPr>
          <w:rFonts w:cs="Arial" w:ascii="Arial Narrow" w:hAnsi="Arial Narrow"/>
          <w:b w:val="false"/>
          <w:color w:val="000000"/>
          <w:sz w:val="24"/>
        </w:rPr>
        <w:t>ПВЦ</w:t>
      </w:r>
      <w:r>
        <w:rPr>
          <w:rFonts w:eastAsia="Calibri" w:cs="Arial" w:ascii="Arial Narrow" w:hAnsi="Arial Narrow"/>
          <w:b w:val="false"/>
          <w:color w:val="000000"/>
          <w:sz w:val="24"/>
        </w:rPr>
        <w:t xml:space="preserve">. </w:t>
      </w:r>
      <w:r>
        <w:rPr>
          <w:rFonts w:cs="Arial" w:ascii="Arial Narrow" w:hAnsi="Arial Narrow"/>
          <w:b w:val="false"/>
          <w:color w:val="000000"/>
          <w:sz w:val="24"/>
        </w:rPr>
        <w:t>Унутрашња</w:t>
      </w:r>
      <w:r>
        <w:rPr>
          <w:rFonts w:eastAsia="Calibri" w:cs="Arial" w:ascii="Arial Narrow" w:hAnsi="Arial Narrow"/>
          <w:b w:val="false"/>
          <w:color w:val="000000"/>
          <w:sz w:val="24"/>
        </w:rPr>
        <w:t xml:space="preserve"> </w:t>
      </w:r>
      <w:r>
        <w:rPr>
          <w:rFonts w:cs="Arial" w:ascii="Arial Narrow" w:hAnsi="Arial Narrow"/>
          <w:b w:val="false"/>
          <w:color w:val="000000"/>
          <w:sz w:val="24"/>
        </w:rPr>
        <w:t>врата</w:t>
      </w:r>
      <w:r>
        <w:rPr>
          <w:rFonts w:eastAsia="Calibri" w:cs="Arial" w:ascii="Arial Narrow" w:hAnsi="Arial Narrow"/>
          <w:b w:val="false"/>
          <w:color w:val="000000"/>
          <w:sz w:val="24"/>
        </w:rPr>
        <w:t xml:space="preserve"> </w:t>
      </w:r>
      <w:r>
        <w:rPr>
          <w:rFonts w:cs="Arial" w:ascii="Arial Narrow" w:hAnsi="Arial Narrow"/>
          <w:b w:val="false"/>
          <w:color w:val="000000"/>
          <w:sz w:val="24"/>
        </w:rPr>
        <w:t>су</w:t>
      </w:r>
      <w:r>
        <w:rPr>
          <w:rFonts w:eastAsia="Calibri" w:cs="Arial" w:ascii="Arial Narrow" w:hAnsi="Arial Narrow"/>
          <w:b w:val="false"/>
          <w:color w:val="000000"/>
          <w:sz w:val="24"/>
        </w:rPr>
        <w:t xml:space="preserve"> </w:t>
      </w:r>
      <w:r>
        <w:rPr>
          <w:rFonts w:cs="Arial" w:ascii="Arial Narrow" w:hAnsi="Arial Narrow"/>
          <w:b w:val="false"/>
          <w:color w:val="000000"/>
          <w:sz w:val="24"/>
        </w:rPr>
        <w:t>дрвена</w:t>
      </w:r>
      <w:r>
        <w:rPr>
          <w:rFonts w:eastAsia="Calibri" w:cs="Arial" w:ascii="Arial Narrow" w:hAnsi="Arial Narrow"/>
          <w:b w:val="false"/>
          <w:color w:val="000000"/>
          <w:sz w:val="24"/>
        </w:rPr>
        <w:t xml:space="preserve">, </w:t>
      </w:r>
      <w:r>
        <w:rPr>
          <w:rFonts w:cs="Arial" w:ascii="Arial Narrow" w:hAnsi="Arial Narrow"/>
          <w:b w:val="false"/>
          <w:color w:val="000000"/>
          <w:sz w:val="24"/>
        </w:rPr>
        <w:t>пуна</w:t>
      </w:r>
      <w:r>
        <w:rPr>
          <w:rFonts w:eastAsia="Calibri" w:cs="Arial" w:ascii="Arial Narrow" w:hAnsi="Arial Narrow"/>
          <w:b w:val="false"/>
          <w:color w:val="000000"/>
          <w:sz w:val="24"/>
        </w:rPr>
        <w:t xml:space="preserve"> </w:t>
      </w:r>
      <w:r>
        <w:rPr>
          <w:rFonts w:cs="Arial" w:ascii="Arial Narrow" w:hAnsi="Arial Narrow"/>
          <w:b w:val="false"/>
          <w:color w:val="000000"/>
          <w:sz w:val="24"/>
        </w:rPr>
        <w:t>или</w:t>
      </w:r>
      <w:r>
        <w:rPr>
          <w:rFonts w:eastAsia="Calibri" w:cs="Arial" w:ascii="Arial Narrow" w:hAnsi="Arial Narrow"/>
          <w:b w:val="false"/>
          <w:color w:val="000000"/>
          <w:sz w:val="24"/>
        </w:rPr>
        <w:t xml:space="preserve"> </w:t>
      </w:r>
      <w:r>
        <w:rPr>
          <w:rFonts w:cs="Arial" w:ascii="Arial Narrow" w:hAnsi="Arial Narrow"/>
          <w:b w:val="false"/>
          <w:color w:val="000000"/>
          <w:sz w:val="24"/>
        </w:rPr>
        <w:t>са</w:t>
      </w:r>
      <w:r>
        <w:rPr>
          <w:rFonts w:eastAsia="Calibri" w:cs="Arial" w:ascii="Arial Narrow" w:hAnsi="Arial Narrow"/>
          <w:b w:val="false"/>
          <w:color w:val="000000"/>
          <w:sz w:val="24"/>
        </w:rPr>
        <w:t xml:space="preserve"> </w:t>
      </w:r>
      <w:r>
        <w:rPr>
          <w:rFonts w:cs="Arial" w:ascii="Arial Narrow" w:hAnsi="Arial Narrow"/>
          <w:b w:val="false"/>
          <w:color w:val="000000"/>
          <w:sz w:val="24"/>
        </w:rPr>
        <w:t>надсветлом</w:t>
      </w:r>
      <w:r>
        <w:rPr>
          <w:rFonts w:eastAsia="Calibri" w:cs="Arial" w:ascii="Arial Narrow" w:hAnsi="Arial Narrow"/>
          <w:b w:val="false"/>
          <w:color w:val="000000"/>
          <w:sz w:val="24"/>
        </w:rPr>
        <w:t xml:space="preserve">, </w:t>
      </w:r>
      <w:r>
        <w:rPr>
          <w:rFonts w:cs="Arial" w:ascii="Arial Narrow" w:hAnsi="Arial Narrow"/>
          <w:b w:val="false"/>
          <w:color w:val="000000"/>
          <w:sz w:val="24"/>
        </w:rPr>
        <w:t>која</w:t>
      </w:r>
      <w:r>
        <w:rPr>
          <w:rFonts w:eastAsia="Calibri" w:cs="Arial" w:ascii="Arial Narrow" w:hAnsi="Arial Narrow"/>
          <w:b w:val="false"/>
          <w:color w:val="000000"/>
          <w:sz w:val="24"/>
        </w:rPr>
        <w:t xml:space="preserve"> </w:t>
      </w:r>
      <w:r>
        <w:rPr>
          <w:rFonts w:cs="Arial" w:ascii="Arial Narrow" w:hAnsi="Arial Narrow"/>
          <w:b w:val="false"/>
          <w:color w:val="000000"/>
          <w:sz w:val="24"/>
        </w:rPr>
        <w:t>су</w:t>
      </w:r>
      <w:r>
        <w:rPr>
          <w:rFonts w:eastAsia="Calibri" w:cs="Arial" w:ascii="Arial Narrow" w:hAnsi="Arial Narrow"/>
          <w:b w:val="false"/>
          <w:color w:val="000000"/>
          <w:sz w:val="24"/>
        </w:rPr>
        <w:t xml:space="preserve"> </w:t>
      </w:r>
      <w:r>
        <w:rPr>
          <w:rFonts w:cs="Arial" w:ascii="Arial Narrow" w:hAnsi="Arial Narrow"/>
          <w:b w:val="false"/>
          <w:color w:val="000000"/>
          <w:sz w:val="24"/>
        </w:rPr>
        <w:t>у</w:t>
      </w:r>
      <w:r>
        <w:rPr>
          <w:rFonts w:eastAsia="Calibri" w:cs="Arial" w:ascii="Arial Narrow" w:hAnsi="Arial Narrow"/>
          <w:b w:val="false"/>
          <w:color w:val="000000"/>
          <w:sz w:val="24"/>
        </w:rPr>
        <w:t xml:space="preserve"> </w:t>
      </w:r>
      <w:r>
        <w:rPr>
          <w:rFonts w:cs="Arial" w:ascii="Arial Narrow" w:hAnsi="Arial Narrow"/>
          <w:b w:val="false"/>
          <w:color w:val="000000"/>
          <w:sz w:val="24"/>
        </w:rPr>
        <w:t>лошем</w:t>
      </w:r>
      <w:r>
        <w:rPr>
          <w:rFonts w:eastAsia="Calibri" w:cs="Arial" w:ascii="Arial Narrow" w:hAnsi="Arial Narrow"/>
          <w:b w:val="false"/>
          <w:color w:val="000000"/>
          <w:sz w:val="24"/>
        </w:rPr>
        <w:t xml:space="preserve"> </w:t>
      </w:r>
      <w:r>
        <w:rPr>
          <w:rFonts w:cs="Arial" w:ascii="Arial Narrow" w:hAnsi="Arial Narrow"/>
          <w:b w:val="false"/>
          <w:color w:val="000000"/>
          <w:sz w:val="24"/>
        </w:rPr>
        <w:t>стању</w:t>
      </w:r>
      <w:r>
        <w:rPr>
          <w:rFonts w:eastAsia="Calibri" w:cs="Arial" w:ascii="Arial Narrow" w:hAnsi="Arial Narrow"/>
          <w:b w:val="false"/>
          <w:color w:val="000000"/>
          <w:sz w:val="24"/>
        </w:rPr>
        <w:t>.</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 xml:space="preserve">Подови у санитарним просторијама су од керамичких плочица. Подови у ходницима су делом терацо, делом ПВЦ, у ординацијама и собама су такође ПВЦ, док су у улазној партији од гранитне керамике.  </w:t>
      </w:r>
    </w:p>
    <w:p>
      <w:pPr>
        <w:pStyle w:val="Normal"/>
        <w:tabs>
          <w:tab w:val="clear" w:pos="720"/>
          <w:tab w:val="left" w:pos="567" w:leader="none"/>
        </w:tabs>
        <w:spacing w:lineRule="auto" w:line="240" w:before="0" w:after="0"/>
        <w:jc w:val="both"/>
        <w:rPr>
          <w:rStyle w:val="Fontstyle01"/>
          <w:rFonts w:ascii="Arial Narrow" w:hAnsi="Arial Narrow" w:eastAsia="Times New Roman" w:cs="Arial"/>
          <w:sz w:val="24"/>
          <w:szCs w:val="24"/>
          <w:lang w:val="sr-RS" w:eastAsia="x-none" w:bidi="he-IL"/>
        </w:rPr>
      </w:pPr>
      <w:r>
        <w:rPr>
          <w:rFonts w:cs="Arial" w:ascii="Arial Narrow" w:hAnsi="Arial Narrow"/>
          <w:bCs/>
          <w:sz w:val="24"/>
          <w:szCs w:val="24"/>
        </w:rPr>
        <w:t xml:space="preserve">Плафони су бојени дисперзијом сем у санитарним чворовима где је спуштени плафон типа </w:t>
      </w:r>
      <w:r>
        <w:rPr>
          <w:rFonts w:cs="Arial" w:ascii="Arial Narrow" w:hAnsi="Arial Narrow"/>
          <w:bCs/>
          <w:i/>
        </w:rPr>
        <w:t>Hunter Daglas</w:t>
      </w:r>
      <w:r>
        <w:rPr>
          <w:rFonts w:cs="Arial" w:ascii="Arial Narrow" w:hAnsi="Arial Narrow"/>
          <w:bCs/>
          <w:sz w:val="24"/>
          <w:szCs w:val="24"/>
        </w:rPr>
        <w:t xml:space="preserve">. </w:t>
      </w:r>
      <w:r>
        <w:rPr>
          <w:rStyle w:val="Fontstyle01"/>
          <w:rFonts w:eastAsia="Times New Roman" w:cs="Arial" w:ascii="Arial Narrow" w:hAnsi="Arial Narrow"/>
          <w:sz w:val="24"/>
          <w:szCs w:val="24"/>
          <w:lang w:val="sr-RS" w:eastAsia="x-none" w:bidi="he-IL"/>
        </w:rPr>
        <w:t>Тренутни смештајни капацитет објекта је 62 болничке постеље:</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неурологија 28</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психијатрија 34</w:t>
      </w:r>
    </w:p>
    <w:p>
      <w:pPr>
        <w:pStyle w:val="Normal"/>
        <w:tabs>
          <w:tab w:val="clear" w:pos="720"/>
          <w:tab w:val="left" w:pos="567" w:leader="none"/>
        </w:tabs>
        <w:spacing w:lineRule="auto" w:line="240" w:before="0" w:after="0"/>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Title"/>
        <w:spacing w:before="0" w:after="0"/>
        <w:jc w:val="both"/>
        <w:rPr>
          <w:rStyle w:val="Fontstyle01"/>
          <w:rFonts w:ascii="Arial Narrow" w:hAnsi="Arial Narrow" w:cs="Arial"/>
          <w:b w:val="false"/>
          <w:b w:val="false"/>
          <w:color w:val="auto"/>
          <w:sz w:val="24"/>
          <w:szCs w:val="24"/>
          <w:lang w:val="sl-SI"/>
        </w:rPr>
      </w:pPr>
      <w:r>
        <w:rPr>
          <w:rFonts w:eastAsia="Calibri" w:cs="Arial" w:ascii="Arial Narrow" w:hAnsi="Arial Narrow"/>
          <w:b w:val="false"/>
          <w:sz w:val="24"/>
          <w:lang w:val="sr-Latn-CS" w:eastAsia="en-US" w:bidi="ar-SA"/>
        </w:rPr>
        <w:tab/>
      </w:r>
      <w:r>
        <w:rPr>
          <w:rFonts w:cs="Arial" w:ascii="Arial Narrow" w:hAnsi="Arial Narrow"/>
          <w:b w:val="false"/>
          <w:sz w:val="24"/>
          <w:lang w:val="sl-SI"/>
        </w:rPr>
        <w:t xml:space="preserve">Објекат је конструктивно изведен у армирано бетонском скелетном систему. Међуспратна конструкција је лакомонтажна таваница типа Ферт. Објекат је ортогоналног облика у основи, форма фасада и објекта су једноставне и чистих линија. Фасада је малтерисана, адекватна термоизолација на фасади није изведена. Фасадни зидови не задовољавају прописане коефицијенте пролаза топлоте што утиче на велике губитке енергије за грејање објекта зими и хлађење лети. </w:t>
      </w:r>
      <w:r>
        <w:rPr>
          <w:rFonts w:eastAsia="Calibri" w:cs="Arial" w:ascii="Arial Narrow" w:hAnsi="Arial Narrow"/>
          <w:b w:val="false"/>
          <w:bCs w:val="false"/>
          <w:sz w:val="24"/>
          <w:lang w:val="sl-SI" w:eastAsia="en-US" w:bidi="ar-SA"/>
        </w:rPr>
        <w:t>Потребно је предвидети термичку изолацију фасадних зидова, тако да коефицијент пролаза топлоте буде у складу са прописаним коефицијентима пролаза топлоте предвиђен правилником енергетске ефикасности.</w:t>
      </w:r>
      <w:r>
        <w:rPr>
          <w:rFonts w:eastAsia="Calibri" w:cs="Arial" w:ascii="Arial Narrow" w:hAnsi="Arial Narrow"/>
          <w:bCs w:val="false"/>
          <w:sz w:val="24"/>
          <w:lang w:val="sl-SI" w:eastAsia="en-US" w:bidi="ar-SA"/>
        </w:rPr>
        <w:t xml:space="preserve"> </w:t>
      </w:r>
      <w:r>
        <w:rPr>
          <w:rFonts w:cs="Arial" w:ascii="Arial Narrow" w:hAnsi="Arial Narrow"/>
          <w:b w:val="false"/>
          <w:bCs w:val="false"/>
          <w:color w:val="000000"/>
          <w:sz w:val="24"/>
          <w:lang w:val="sr-Latn-RS"/>
        </w:rPr>
        <w:t>Кров главног дела објекта је вишеводни</w:t>
      </w:r>
      <w:r>
        <w:rPr>
          <w:rFonts w:cs="Arial" w:ascii="Arial Narrow" w:hAnsi="Arial Narrow"/>
          <w:b w:val="false"/>
          <w:bCs w:val="false"/>
          <w:color w:val="000000"/>
          <w:sz w:val="24"/>
          <w:lang w:val="sr-RS"/>
        </w:rPr>
        <w:t xml:space="preserve">, са падом од </w:t>
      </w:r>
      <w:r>
        <w:rPr>
          <w:rFonts w:cs="Arial" w:ascii="Arial Narrow" w:hAnsi="Arial Narrow"/>
          <w:b w:val="false"/>
          <w:sz w:val="24"/>
        </w:rPr>
        <w:t>30º</w:t>
      </w:r>
      <w:r>
        <w:rPr>
          <w:rFonts w:cs="Arial" w:ascii="Arial Narrow" w:hAnsi="Arial Narrow"/>
          <w:b w:val="false"/>
          <w:sz w:val="24"/>
          <w:lang w:val="sr-RS"/>
        </w:rPr>
        <w:t>,</w:t>
      </w:r>
      <w:r>
        <w:rPr>
          <w:rFonts w:cs="Arial" w:ascii="Arial Narrow" w:hAnsi="Arial Narrow"/>
          <w:b w:val="false"/>
          <w:bCs w:val="false"/>
          <w:color w:val="000000"/>
          <w:sz w:val="24"/>
          <w:lang w:val="sr-RS"/>
        </w:rPr>
        <w:t xml:space="preserve"> </w:t>
      </w:r>
      <w:r>
        <w:rPr>
          <w:rFonts w:cs="Arial" w:ascii="Arial Narrow" w:hAnsi="Arial Narrow"/>
          <w:b w:val="false"/>
          <w:bCs w:val="false"/>
          <w:color w:val="000000"/>
          <w:sz w:val="24"/>
          <w:lang w:val="sr-Latn-RS"/>
        </w:rPr>
        <w:t>са покривачем од фалцованог црепа, док је мања површина крова</w:t>
      </w:r>
      <w:r>
        <w:rPr>
          <w:rFonts w:cs="Arial" w:ascii="Arial Narrow" w:hAnsi="Arial Narrow"/>
          <w:b w:val="false"/>
          <w:bCs w:val="false"/>
          <w:color w:val="000000"/>
          <w:sz w:val="24"/>
          <w:lang w:val="sr-RS"/>
        </w:rPr>
        <w:t>, на деловима са мањим нагибом,</w:t>
      </w:r>
      <w:r>
        <w:rPr>
          <w:rFonts w:cs="Arial" w:ascii="Arial Narrow" w:hAnsi="Arial Narrow"/>
          <w:b w:val="false"/>
          <w:bCs w:val="false"/>
          <w:color w:val="000000"/>
          <w:sz w:val="24"/>
          <w:lang w:val="sr-Latn-RS"/>
        </w:rPr>
        <w:t xml:space="preserve"> са покривачем од лима. </w:t>
      </w:r>
      <w:r>
        <w:rPr>
          <w:rFonts w:cs="Arial" w:ascii="Arial Narrow" w:hAnsi="Arial Narrow"/>
          <w:b w:val="false"/>
          <w:sz w:val="24"/>
          <w:lang w:val="sl-SI"/>
        </w:rPr>
        <w:t>Олуци су  од пластифицираног  поцинкованог  лима.</w:t>
      </w:r>
      <w:r>
        <w:rPr>
          <w:rFonts w:cs="Arial" w:ascii="Arial Narrow" w:hAnsi="Arial Narrow"/>
          <w:b w:val="false"/>
          <w:sz w:val="24"/>
          <w:lang w:val="sr-RS"/>
        </w:rPr>
        <w:t xml:space="preserve"> </w:t>
      </w:r>
      <w:r>
        <w:rPr>
          <w:rFonts w:cs="Arial" w:ascii="Arial Narrow" w:hAnsi="Arial Narrow"/>
          <w:b w:val="false"/>
          <w:sz w:val="24"/>
          <w:lang w:val="sl-SI"/>
        </w:rPr>
        <w:t>Спољни зидови су зидани дебљине 38цм.</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r>
    </w:p>
    <w:p>
      <w:pPr>
        <w:pStyle w:val="Normal"/>
        <w:spacing w:lineRule="auto" w:line="240" w:before="0" w:after="0"/>
        <w:jc w:val="both"/>
        <w:rPr>
          <w:rFonts w:ascii="Arial Narrow" w:hAnsi="Arial Narrow" w:cs="Arial"/>
          <w:sz w:val="24"/>
          <w:szCs w:val="24"/>
        </w:rPr>
      </w:pPr>
      <w:r>
        <w:rPr>
          <w:rStyle w:val="Emphasis"/>
          <w:rFonts w:cs="Arial" w:ascii="Arial Narrow" w:hAnsi="Arial Narrow"/>
          <w:i w:val="false"/>
          <w:iCs w:val="false"/>
          <w:sz w:val="24"/>
          <w:szCs w:val="24"/>
        </w:rPr>
        <w:tab/>
        <w:t>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r>
        <w:rPr>
          <w:rStyle w:val="Emphasis"/>
          <w:rFonts w:cs="Arial" w:ascii="Arial Narrow" w:hAnsi="Arial Narrow"/>
          <w:i w:val="false"/>
          <w:iCs w:val="false"/>
          <w:sz w:val="24"/>
          <w:szCs w:val="24"/>
          <w:lang w:val="sr-RS"/>
        </w:rPr>
        <w:t xml:space="preserve"> </w:t>
      </w:r>
      <w:r>
        <w:rPr>
          <w:rStyle w:val="Emphasis"/>
          <w:rFonts w:cs="Arial" w:ascii="Arial Narrow" w:hAnsi="Arial Narrow"/>
          <w:i w:val="false"/>
          <w:iCs w:val="false"/>
          <w:sz w:val="24"/>
          <w:szCs w:val="24"/>
        </w:rPr>
        <w:t>У објекту су изведене машинске инсталације централног грејања. У оквиру комплекса Здравственог центра Зајечар постоји котларница на чврсто гориво, одакле се топлотном енергијом снабдевају сви објекти Здравственог центра.</w:t>
      </w:r>
    </w:p>
    <w:p>
      <w:pPr>
        <w:pStyle w:val="ListParagraph"/>
        <w:ind w:left="0" w:hanging="0"/>
        <w:jc w:val="both"/>
        <w:rPr>
          <w:rFonts w:ascii="Arial Narrow" w:hAnsi="Arial Narrow"/>
          <w:sz w:val="24"/>
          <w:szCs w:val="24"/>
          <w:lang w:val="sr-RS"/>
        </w:rPr>
      </w:pPr>
      <w:r>
        <w:rPr>
          <w:rFonts w:ascii="Arial Narrow" w:hAnsi="Arial Narrow"/>
          <w:sz w:val="24"/>
          <w:szCs w:val="24"/>
          <w:lang w:val="sr-RS"/>
        </w:rPr>
      </w:r>
    </w:p>
    <w:p>
      <w:pPr>
        <w:pStyle w:val="ListParagraph"/>
        <w:numPr>
          <w:ilvl w:val="0"/>
          <w:numId w:val="3"/>
        </w:numPr>
        <w:spacing w:before="0" w:after="0"/>
        <w:ind w:left="1080" w:hanging="360"/>
        <w:contextualSpacing/>
        <w:jc w:val="both"/>
        <w:rPr>
          <w:rFonts w:ascii="Arial Narrow" w:hAnsi="Arial Narrow"/>
          <w:b/>
          <w:b/>
          <w:sz w:val="24"/>
          <w:szCs w:val="24"/>
          <w:lang w:val="sr-RS"/>
        </w:rPr>
      </w:pPr>
      <w:r>
        <w:rPr>
          <w:rFonts w:ascii="Arial Narrow" w:hAnsi="Arial Narrow"/>
          <w:b/>
          <w:sz w:val="24"/>
          <w:szCs w:val="24"/>
          <w:lang w:val="sr-RS"/>
        </w:rPr>
        <w:t>Објекат пулмологије и нефрологије са дијализом (објекат бр. 30 по копији плана)</w:t>
      </w:r>
    </w:p>
    <w:p>
      <w:pPr>
        <w:pStyle w:val="Normal"/>
        <w:spacing w:before="0" w:after="0"/>
        <w:ind w:left="720" w:hanging="0"/>
        <w:jc w:val="both"/>
        <w:rPr>
          <w:rFonts w:ascii="Arial Narrow" w:hAnsi="Arial Narrow"/>
          <w:b/>
          <w:b/>
          <w:sz w:val="24"/>
          <w:szCs w:val="24"/>
          <w:lang w:val="sr-RS"/>
        </w:rPr>
      </w:pPr>
      <w:r>
        <w:rPr>
          <w:rFonts w:ascii="Arial Narrow" w:hAnsi="Arial Narrow"/>
          <w:b/>
          <w:sz w:val="24"/>
          <w:szCs w:val="24"/>
          <w:lang w:val="sr-RS"/>
        </w:rPr>
      </w:r>
    </w:p>
    <w:p>
      <w:pPr>
        <w:pStyle w:val="ListParagraph"/>
        <w:spacing w:lineRule="auto" w:line="240" w:before="0" w:after="0"/>
        <w:ind w:left="0" w:hanging="0"/>
        <w:contextualSpacing/>
        <w:jc w:val="both"/>
        <w:rPr>
          <w:rFonts w:ascii="Arial Narrow" w:hAnsi="Arial Narrow"/>
          <w:sz w:val="24"/>
          <w:szCs w:val="24"/>
          <w:u w:val="single"/>
          <w:lang w:val="sr-RS"/>
        </w:rPr>
      </w:pPr>
      <w:r>
        <w:rPr>
          <w:rFonts w:ascii="Arial Narrow" w:hAnsi="Arial Narrow"/>
          <w:sz w:val="24"/>
          <w:szCs w:val="24"/>
          <w:u w:val="single"/>
          <w:lang w:val="sr-RS"/>
        </w:rPr>
        <w:t>Архитектонско-функционални део</w:t>
      </w:r>
    </w:p>
    <w:p>
      <w:pPr>
        <w:pStyle w:val="Title"/>
        <w:spacing w:before="0" w:after="0"/>
        <w:ind w:right="5" w:firstLine="630"/>
        <w:jc w:val="both"/>
        <w:rPr>
          <w:rStyle w:val="Fontstyle01"/>
          <w:rFonts w:ascii="Arial Narrow" w:hAnsi="Arial Narrow" w:cs="Arial"/>
          <w:b w:val="false"/>
          <w:b w:val="false"/>
          <w:bCs w:val="false"/>
          <w:sz w:val="24"/>
          <w:szCs w:val="24"/>
          <w:lang w:val="sr-Latn-RS"/>
        </w:rPr>
      </w:pPr>
      <w:r>
        <w:rPr>
          <w:rFonts w:cs="Arial" w:ascii="Arial Narrow" w:hAnsi="Arial Narrow"/>
          <w:b w:val="false"/>
          <w:bCs w:val="false"/>
          <w:sz w:val="24"/>
          <w:lang w:val="sr-RS"/>
        </w:rPr>
        <w:t>О</w:t>
      </w:r>
      <w:r>
        <w:rPr>
          <w:rFonts w:cs="Arial" w:ascii="Arial Narrow" w:hAnsi="Arial Narrow"/>
          <w:b w:val="false"/>
          <w:bCs w:val="false"/>
          <w:sz w:val="24"/>
          <w:lang w:val="sr-Latn-RS"/>
        </w:rPr>
        <w:t>дељење пулмологије и нефрологије са дијализом</w:t>
      </w:r>
      <w:r>
        <w:rPr>
          <w:rFonts w:cs="Arial" w:ascii="Arial Narrow" w:hAnsi="Arial Narrow"/>
          <w:b w:val="false"/>
          <w:bCs w:val="false"/>
          <w:color w:val="000000"/>
          <w:sz w:val="24"/>
          <w:lang w:val="sr-Latn-RS"/>
        </w:rPr>
        <w:t xml:space="preserve"> је спратности </w:t>
      </w:r>
      <w:r>
        <w:rPr>
          <w:rFonts w:cs="Arial" w:ascii="Arial Narrow" w:hAnsi="Arial Narrow"/>
          <w:b w:val="false"/>
          <w:bCs w:val="false"/>
          <w:sz w:val="24"/>
          <w:lang w:val="sr-Latn-RS"/>
        </w:rPr>
        <w:t>По+П+2+Пк</w:t>
      </w:r>
      <w:r>
        <w:rPr>
          <w:rFonts w:cs="Arial" w:ascii="Arial Narrow" w:hAnsi="Arial Narrow"/>
          <w:b w:val="false"/>
          <w:bCs w:val="false"/>
          <w:color w:val="000000"/>
          <w:sz w:val="24"/>
          <w:lang w:val="sr-Latn-RS"/>
        </w:rPr>
        <w:t xml:space="preserve">. </w:t>
      </w:r>
      <w:r>
        <w:rPr>
          <w:rStyle w:val="Fontstyle01"/>
          <w:rFonts w:cs="Arial" w:ascii="Arial Narrow" w:hAnsi="Arial Narrow"/>
          <w:b w:val="false"/>
          <w:bCs w:val="false"/>
          <w:sz w:val="24"/>
          <w:szCs w:val="24"/>
        </w:rPr>
        <w:t>Заузетост</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под</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објектом</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износи</w:t>
      </w:r>
      <w:r>
        <w:rPr>
          <w:rStyle w:val="Fontstyle01"/>
          <w:rFonts w:cs="Arial" w:ascii="Arial Narrow" w:hAnsi="Arial Narrow"/>
          <w:b w:val="false"/>
          <w:bCs w:val="false"/>
          <w:sz w:val="24"/>
          <w:szCs w:val="24"/>
          <w:lang w:val="sr-Latn-RS"/>
        </w:rPr>
        <w:t xml:space="preserve"> 616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 xml:space="preserve">². </w:t>
      </w:r>
      <w:r>
        <w:rPr>
          <w:rStyle w:val="Fontstyle01"/>
          <w:rFonts w:cs="Arial" w:ascii="Arial Narrow" w:hAnsi="Arial Narrow"/>
          <w:b w:val="false"/>
          <w:bCs w:val="false"/>
          <w:sz w:val="24"/>
          <w:szCs w:val="24"/>
        </w:rPr>
        <w:t>Укупна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бруто</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повр</w:t>
      </w:r>
      <w:r>
        <w:rPr>
          <w:rStyle w:val="Fontstyle01"/>
          <w:rFonts w:cs="Arial" w:ascii="Arial Narrow" w:hAnsi="Arial Narrow"/>
          <w:b w:val="false"/>
          <w:bCs w:val="false"/>
          <w:sz w:val="24"/>
          <w:szCs w:val="24"/>
          <w:lang w:val="sr-Latn-RS"/>
        </w:rPr>
        <w:t>ш</w:t>
      </w:r>
      <w:r>
        <w:rPr>
          <w:rStyle w:val="Fontstyle01"/>
          <w:rFonts w:cs="Arial" w:ascii="Arial Narrow" w:hAnsi="Arial Narrow"/>
          <w:b w:val="false"/>
          <w:bCs w:val="false"/>
          <w:sz w:val="24"/>
          <w:szCs w:val="24"/>
        </w:rPr>
        <w:t>ина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објекта</w:t>
      </w:r>
      <w:r>
        <w:rPr>
          <w:rStyle w:val="Fontstyle01"/>
          <w:rFonts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је</w:t>
      </w:r>
      <w:r>
        <w:rPr>
          <w:rStyle w:val="Fontstyle01"/>
          <w:rFonts w:cs="Arial" w:ascii="Arial Narrow" w:hAnsi="Arial Narrow"/>
          <w:b w:val="false"/>
          <w:bCs w:val="false"/>
          <w:sz w:val="24"/>
          <w:szCs w:val="24"/>
          <w:lang w:val="sr-Latn-RS"/>
        </w:rPr>
        <w:t xml:space="preserve"> </w:t>
      </w:r>
      <w:r>
        <w:rPr>
          <w:rFonts w:eastAsia="Calibri" w:cs="Arial" w:ascii="Arial Narrow" w:hAnsi="Arial Narrow"/>
          <w:b w:val="false"/>
          <w:bCs w:val="false"/>
          <w:sz w:val="24"/>
          <w:lang w:val="sr-Latn-RS"/>
        </w:rPr>
        <w:t>2658.08</w:t>
      </w:r>
      <w:r>
        <w:rPr>
          <w:rStyle w:val="Fontstyle01"/>
          <w:rFonts w:eastAsia="Calibri" w:cs="Arial" w:ascii="Arial Narrow" w:hAnsi="Arial Narrow"/>
          <w:b w:val="false"/>
          <w:bCs w:val="false"/>
          <w:sz w:val="24"/>
          <w:szCs w:val="24"/>
          <w:lang w:val="sr-Latn-RS"/>
        </w:rPr>
        <w:t xml:space="preserve"> </w:t>
      </w:r>
      <w:r>
        <w:rPr>
          <w:rStyle w:val="Fontstyle01"/>
          <w:rFonts w:cs="Arial" w:ascii="Arial Narrow" w:hAnsi="Arial Narrow"/>
          <w:b w:val="false"/>
          <w:bCs w:val="false"/>
          <w:sz w:val="24"/>
          <w:szCs w:val="24"/>
        </w:rPr>
        <w:t>м</w:t>
      </w:r>
      <w:r>
        <w:rPr>
          <w:rStyle w:val="Fontstyle01"/>
          <w:rFonts w:cs="Arial" w:ascii="Arial Narrow" w:hAnsi="Arial Narrow"/>
          <w:b w:val="false"/>
          <w:bCs w:val="false"/>
          <w:sz w:val="24"/>
          <w:szCs w:val="24"/>
          <w:lang w:val="sr-Latn-RS"/>
        </w:rPr>
        <w:t>².</w:t>
      </w:r>
    </w:p>
    <w:p>
      <w:pPr>
        <w:pStyle w:val="Title"/>
        <w:spacing w:before="0" w:after="0"/>
        <w:ind w:right="5" w:firstLine="630"/>
        <w:jc w:val="both"/>
        <w:rPr>
          <w:rFonts w:ascii="Arial Narrow" w:hAnsi="Arial Narrow" w:cs="Arial"/>
          <w:b w:val="false"/>
          <w:b w:val="false"/>
          <w:bCs w:val="false"/>
          <w:color w:val="000000"/>
          <w:sz w:val="24"/>
          <w:lang w:val="sr-RS"/>
        </w:rPr>
      </w:pPr>
      <w:r>
        <w:rPr>
          <w:rFonts w:cs="Arial" w:ascii="Arial Narrow" w:hAnsi="Arial Narrow"/>
          <w:b w:val="false"/>
          <w:bCs w:val="false"/>
          <w:color w:val="000000"/>
          <w:sz w:val="24"/>
          <w:lang w:val="sl-SI"/>
        </w:rPr>
        <w:t>Објекат је  здравствени - намењен лечењу</w:t>
      </w:r>
      <w:r>
        <w:rPr>
          <w:rFonts w:cs="Arial" w:ascii="Arial Narrow" w:hAnsi="Arial Narrow"/>
          <w:b w:val="false"/>
          <w:bCs w:val="false"/>
          <w:color w:val="000000"/>
          <w:sz w:val="24"/>
          <w:lang w:val="sr-RS"/>
        </w:rPr>
        <w:t xml:space="preserve"> особама оболелих</w:t>
      </w:r>
      <w:r>
        <w:rPr>
          <w:rFonts w:cs="Arial" w:ascii="Arial Narrow" w:hAnsi="Arial Narrow"/>
          <w:b w:val="false"/>
          <w:bCs w:val="false"/>
          <w:color w:val="000000"/>
          <w:sz w:val="24"/>
          <w:lang w:val="sl-SI"/>
        </w:rPr>
        <w:t xml:space="preserve"> </w:t>
      </w:r>
      <w:r>
        <w:rPr>
          <w:rFonts w:cs="Arial" w:ascii="Arial Narrow" w:hAnsi="Arial Narrow"/>
          <w:b w:val="false"/>
          <w:bCs w:val="false"/>
          <w:color w:val="000000"/>
          <w:sz w:val="24"/>
          <w:lang w:val="sr-RS"/>
        </w:rPr>
        <w:t xml:space="preserve">од </w:t>
      </w:r>
      <w:r>
        <w:rPr>
          <w:rFonts w:cs="Arial" w:ascii="Arial Narrow" w:hAnsi="Arial Narrow"/>
          <w:b w:val="false"/>
          <w:bCs w:val="false"/>
          <w:color w:val="000000"/>
          <w:sz w:val="24"/>
          <w:lang w:val="sl-SI"/>
        </w:rPr>
        <w:t>плућних и бубрежних болести.</w:t>
      </w:r>
      <w:r>
        <w:rPr>
          <w:rFonts w:cs="Arial" w:ascii="Arial Narrow" w:hAnsi="Arial Narrow"/>
          <w:b w:val="false"/>
          <w:bCs w:val="false"/>
          <w:color w:val="000000"/>
          <w:sz w:val="24"/>
          <w:lang w:val="sr-RS"/>
        </w:rPr>
        <w:t xml:space="preserve"> </w:t>
      </w:r>
      <w:r>
        <w:rPr>
          <w:rFonts w:cs="Arial" w:ascii="Arial Narrow" w:hAnsi="Arial Narrow"/>
          <w:b w:val="false"/>
          <w:color w:val="000000"/>
          <w:sz w:val="24"/>
          <w:lang w:val="sl-SI"/>
        </w:rPr>
        <w:t xml:space="preserve">Објекат има три споредна и два главна улаза: </w:t>
      </w:r>
      <w:r>
        <w:rPr>
          <w:rFonts w:cs="Arial" w:ascii="Arial Narrow" w:hAnsi="Arial Narrow"/>
          <w:b w:val="false"/>
          <w:sz w:val="24"/>
          <w:lang w:val="es-BO"/>
        </w:rPr>
        <w:t>главни улази у објекат су са западне стране.</w:t>
      </w:r>
    </w:p>
    <w:p>
      <w:pPr>
        <w:pStyle w:val="Title"/>
        <w:spacing w:before="0" w:after="0"/>
        <w:ind w:right="5" w:firstLine="630"/>
        <w:jc w:val="both"/>
        <w:rPr>
          <w:rFonts w:ascii="Arial Narrow" w:hAnsi="Arial Narrow" w:cs="Arial"/>
          <w:b w:val="false"/>
          <w:b w:val="false"/>
          <w:sz w:val="24"/>
          <w:lang w:val="es-BO"/>
        </w:rPr>
      </w:pPr>
      <w:r>
        <w:rPr>
          <w:rFonts w:cs="Arial" w:ascii="Arial Narrow" w:hAnsi="Arial Narrow"/>
          <w:b w:val="false"/>
          <w:color w:val="000000"/>
          <w:sz w:val="24"/>
          <w:lang w:val="sr-Latn-RS"/>
        </w:rPr>
        <w:t xml:space="preserve">Подрум се састоји из два функционална дела: техничких просторија и оставе за неопходан медицински материјал. Приступ подруму је из самог објекта. </w:t>
      </w:r>
      <w:r>
        <w:rPr>
          <w:rFonts w:cs="Arial" w:ascii="Arial Narrow" w:hAnsi="Arial Narrow"/>
          <w:b w:val="false"/>
          <w:sz w:val="24"/>
          <w:lang w:val="es-BO"/>
        </w:rPr>
        <w:t>Приземље објекта такође може да се подели на два дела. У једном делу се налазе амбуланта нефрологије са собама за интервенцију и пратећим просторијама, док се у другом делу налазе амбуланта и рендген са пратећим просторијама пулмолошког одељења. Први и други спрат користе се за лечење и смештај болесника. На њима се налазе болесничке собе са санитарним чворовима и просторије за сестре и лекаре. Изнад је тавански простор који се користи у сврху одлагања ствари.</w:t>
      </w:r>
    </w:p>
    <w:p>
      <w:pPr>
        <w:pStyle w:val="Title"/>
        <w:spacing w:before="0" w:after="0"/>
        <w:ind w:right="5" w:firstLine="630"/>
        <w:jc w:val="both"/>
        <w:rPr>
          <w:rFonts w:ascii="Arial Narrow" w:hAnsi="Arial Narrow" w:cs="Arial"/>
          <w:b w:val="false"/>
          <w:b w:val="false"/>
          <w:sz w:val="24"/>
          <w:lang w:val="sl-SI"/>
        </w:rPr>
      </w:pPr>
      <w:r>
        <w:rPr>
          <w:rFonts w:cs="Arial" w:ascii="Arial Narrow" w:hAnsi="Arial Narrow"/>
          <w:b w:val="false"/>
          <w:sz w:val="24"/>
        </w:rPr>
        <w:t>Конструкција прозора и спољних врата је од дрвета.</w:t>
      </w:r>
      <w:r>
        <w:rPr>
          <w:rFonts w:cs="Arial" w:ascii="Arial Narrow" w:hAnsi="Arial Narrow"/>
          <w:b w:val="false"/>
          <w:color w:val="000000"/>
          <w:sz w:val="24"/>
        </w:rPr>
        <w:t xml:space="preserve"> Прозори су не само енергетски неефикасни већ су и у веома лошем стању. Унутрашња врата су дрвена, пуна или са надсветлом, која су такође у лошем стању. На собама за пацијенте су пуна дрвена врата, у већини случајева недовољних димензија.</w:t>
      </w:r>
    </w:p>
    <w:p>
      <w:pPr>
        <w:pStyle w:val="Normal"/>
        <w:spacing w:lineRule="auto" w:line="240" w:before="0" w:after="0"/>
        <w:ind w:firstLine="630"/>
        <w:jc w:val="both"/>
        <w:rPr>
          <w:rFonts w:ascii="Arial Narrow" w:hAnsi="Arial Narrow" w:cs="Arial"/>
          <w:bCs/>
          <w:sz w:val="24"/>
          <w:szCs w:val="24"/>
        </w:rPr>
      </w:pPr>
      <w:r>
        <w:rPr>
          <w:rFonts w:cs="Arial" w:ascii="Arial Narrow" w:hAnsi="Arial Narrow"/>
          <w:bCs/>
          <w:sz w:val="24"/>
          <w:szCs w:val="24"/>
        </w:rPr>
        <w:t>Подови у ходницима, на степенишнту и у санитарним чворовима су углавном терацо и керамичке плочице, док су подови у ординацијама и собама на спрату ПВЦ.</w:t>
      </w:r>
    </w:p>
    <w:p>
      <w:pPr>
        <w:pStyle w:val="Title"/>
        <w:spacing w:before="0" w:after="0"/>
        <w:ind w:right="5" w:firstLine="630"/>
        <w:jc w:val="both"/>
        <w:rPr>
          <w:rFonts w:ascii="Arial Narrow" w:hAnsi="Arial Narrow" w:cs="Arial"/>
          <w:b w:val="false"/>
          <w:b w:val="false"/>
          <w:bCs w:val="false"/>
          <w:sz w:val="24"/>
          <w:lang w:val="sr-RS"/>
        </w:rPr>
      </w:pPr>
      <w:r>
        <w:rPr>
          <w:rFonts w:cs="Arial" w:ascii="Arial Narrow" w:hAnsi="Arial Narrow"/>
          <w:b w:val="false"/>
          <w:bCs w:val="false"/>
          <w:sz w:val="24"/>
        </w:rPr>
        <w:t xml:space="preserve">Плафони </w:t>
      </w:r>
      <w:r>
        <w:rPr>
          <w:rFonts w:cs="Arial" w:ascii="Arial Narrow" w:hAnsi="Arial Narrow"/>
          <w:b w:val="false"/>
          <w:bCs w:val="false"/>
          <w:sz w:val="24"/>
          <w:lang w:val="sr-RS"/>
        </w:rPr>
        <w:t xml:space="preserve">у целом објекту су малтерисани, </w:t>
      </w:r>
      <w:r>
        <w:rPr>
          <w:rFonts w:cs="Arial" w:ascii="Arial Narrow" w:hAnsi="Arial Narrow"/>
          <w:b w:val="false"/>
          <w:bCs w:val="false"/>
          <w:sz w:val="24"/>
        </w:rPr>
        <w:t xml:space="preserve">глетовани и </w:t>
      </w:r>
      <w:r>
        <w:rPr>
          <w:rFonts w:cs="Arial" w:ascii="Arial Narrow" w:hAnsi="Arial Narrow"/>
          <w:b w:val="false"/>
          <w:bCs w:val="false"/>
          <w:sz w:val="24"/>
          <w:lang w:val="sr-RS"/>
        </w:rPr>
        <w:t>бојени акрилним бојама.</w:t>
      </w:r>
    </w:p>
    <w:p>
      <w:pPr>
        <w:pStyle w:val="Normal"/>
        <w:tabs>
          <w:tab w:val="clear" w:pos="720"/>
          <w:tab w:val="left" w:pos="567" w:leader="none"/>
        </w:tabs>
        <w:spacing w:lineRule="auto" w:line="240" w:before="0" w:after="0"/>
        <w:jc w:val="both"/>
        <w:rPr>
          <w:rStyle w:val="Fontstyle01"/>
          <w:rFonts w:ascii="Arial Narrow" w:hAnsi="Arial Narrow" w:eastAsia="Times New Roman" w:cs="Arial"/>
          <w:sz w:val="24"/>
          <w:szCs w:val="24"/>
          <w:lang w:val="sr-RS" w:eastAsia="x-none" w:bidi="he-IL"/>
        </w:rPr>
      </w:pPr>
      <w:r>
        <w:rPr>
          <w:rStyle w:val="Fontstyle01"/>
          <w:rFonts w:cs="Arial" w:ascii="Arial Narrow" w:hAnsi="Arial Narrow"/>
          <w:sz w:val="24"/>
          <w:szCs w:val="24"/>
          <w:lang w:val="sr-RS"/>
        </w:rPr>
        <w:t xml:space="preserve">Тренутни смештајни капацитет објекта </w:t>
      </w:r>
      <w:r>
        <w:rPr>
          <w:rStyle w:val="Fontstyle01"/>
          <w:rFonts w:eastAsia="Times New Roman" w:cs="Arial" w:ascii="Arial Narrow" w:hAnsi="Arial Narrow"/>
          <w:sz w:val="24"/>
          <w:szCs w:val="24"/>
          <w:lang w:val="sr-RS" w:eastAsia="x-none" w:bidi="he-IL"/>
        </w:rPr>
        <w:t>је 51 болничке постеље:</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пулмологија 30</w:t>
      </w:r>
    </w:p>
    <w:p>
      <w:pPr>
        <w:pStyle w:val="ListParagraph"/>
        <w:numPr>
          <w:ilvl w:val="0"/>
          <w:numId w:val="3"/>
        </w:numPr>
        <w:spacing w:lineRule="auto" w:line="240" w:before="0" w:after="0"/>
        <w:ind w:left="720" w:firstLine="450"/>
        <w:contextualSpacing/>
        <w:jc w:val="both"/>
        <w:rPr>
          <w:rFonts w:ascii="Arial Narrow" w:hAnsi="Arial Narrow" w:eastAsia="Times New Roman" w:cs="Arial"/>
          <w:color w:val="000000"/>
          <w:sz w:val="24"/>
          <w:szCs w:val="24"/>
          <w:lang w:val="sr-RS" w:eastAsia="x-none" w:bidi="he-IL"/>
        </w:rPr>
      </w:pPr>
      <w:r>
        <w:rPr>
          <w:rFonts w:eastAsia="Times New Roman" w:cs="Arial" w:ascii="Arial Narrow" w:hAnsi="Arial Narrow"/>
          <w:color w:val="000000"/>
          <w:sz w:val="24"/>
          <w:szCs w:val="24"/>
          <w:lang w:val="sr-RS" w:eastAsia="x-none" w:bidi="he-IL"/>
        </w:rPr>
        <w:t>нефрологија 21</w:t>
      </w:r>
    </w:p>
    <w:p>
      <w:pPr>
        <w:pStyle w:val="Title"/>
        <w:spacing w:before="0" w:after="0"/>
        <w:ind w:right="5" w:firstLine="630"/>
        <w:jc w:val="both"/>
        <w:rPr>
          <w:rFonts w:ascii="Arial Narrow" w:hAnsi="Arial Narrow" w:cs="Arial"/>
          <w:b w:val="false"/>
          <w:b w:val="false"/>
          <w:sz w:val="24"/>
          <w:lang w:val="es-BO"/>
        </w:rPr>
      </w:pPr>
      <w:r>
        <w:rPr>
          <w:rFonts w:cs="Arial" w:ascii="Arial Narrow" w:hAnsi="Arial Narrow"/>
          <w:b w:val="false"/>
          <w:sz w:val="24"/>
          <w:lang w:val="es-BO"/>
        </w:rPr>
      </w:r>
    </w:p>
    <w:p>
      <w:pPr>
        <w:pStyle w:val="Normal"/>
        <w:spacing w:lineRule="auto" w:line="240" w:before="0" w:after="0"/>
        <w:jc w:val="both"/>
        <w:rPr>
          <w:rFonts w:ascii="Arial Narrow" w:hAnsi="Arial Narrow"/>
          <w:sz w:val="24"/>
          <w:szCs w:val="24"/>
          <w:u w:val="single"/>
          <w:lang w:val="sr-RS"/>
        </w:rPr>
      </w:pPr>
      <w:r>
        <w:rPr>
          <w:rFonts w:ascii="Arial Narrow" w:hAnsi="Arial Narrow"/>
          <w:sz w:val="24"/>
          <w:szCs w:val="24"/>
          <w:u w:val="single"/>
          <w:lang w:val="sr-RS"/>
        </w:rPr>
        <w:t>Конструктивни део</w:t>
      </w:r>
    </w:p>
    <w:p>
      <w:pPr>
        <w:pStyle w:val="Normal"/>
        <w:numPr>
          <w:ilvl w:val="0"/>
          <w:numId w:val="0"/>
        </w:numPr>
        <w:spacing w:lineRule="auto" w:line="240" w:before="0" w:after="0"/>
        <w:ind w:firstLine="360"/>
        <w:jc w:val="both"/>
        <w:outlineLvl w:val="0"/>
        <w:rPr>
          <w:rFonts w:ascii="Arial Narrow" w:hAnsi="Arial Narrow" w:cs="Arial"/>
          <w:sz w:val="24"/>
          <w:szCs w:val="24"/>
        </w:rPr>
      </w:pPr>
      <w:r>
        <w:rPr>
          <w:rFonts w:cs="Arial" w:ascii="Arial Narrow" w:hAnsi="Arial Narrow"/>
          <w:sz w:val="24"/>
          <w:szCs w:val="24"/>
          <w:lang w:val="sl-SI"/>
        </w:rPr>
        <w:t>Објекат је конструктивно изведен у армирано бетонском скелетном систему.</w:t>
      </w:r>
      <w:r>
        <w:rPr>
          <w:rFonts w:cs="Arial" w:ascii="Arial Narrow" w:hAnsi="Arial Narrow"/>
          <w:sz w:val="24"/>
          <w:lang w:val="sr-RS"/>
        </w:rPr>
        <w:t xml:space="preserve"> Међуспратна конструкција је Авраменко.</w:t>
      </w:r>
      <w:r>
        <w:rPr>
          <w:rFonts w:cs="Arial" w:ascii="Arial Narrow" w:hAnsi="Arial Narrow"/>
          <w:b/>
          <w:sz w:val="24"/>
          <w:lang w:val="sr-RS"/>
        </w:rPr>
        <w:t xml:space="preserve"> </w:t>
      </w:r>
      <w:r>
        <w:rPr>
          <w:rFonts w:cs="Arial" w:ascii="Arial Narrow" w:hAnsi="Arial Narrow"/>
        </w:rPr>
        <w:t>Светла висина подрума износи 2.42м, приземља 2.60м, I и II спрата 2.80м.</w:t>
      </w:r>
      <w:r>
        <w:rPr>
          <w:rFonts w:cs="Arial" w:ascii="Arial Narrow" w:hAnsi="Arial Narrow"/>
          <w:lang w:val="sr-RS"/>
        </w:rPr>
        <w:t xml:space="preserve"> </w:t>
      </w:r>
      <w:r>
        <w:rPr>
          <w:rFonts w:cs="Arial" w:ascii="Arial Narrow" w:hAnsi="Arial Narrow"/>
          <w:sz w:val="24"/>
          <w:szCs w:val="24"/>
          <w:lang w:val="sl-SI"/>
        </w:rPr>
        <w:t xml:space="preserve">Објекат је ортогоналног облика у основи, форма фасада и објекта су једноставне и чистих линија. Фасада је малтерисана, адекватна термоизолација на фасади није изведена. </w:t>
      </w:r>
      <w:r>
        <w:rPr>
          <w:rStyle w:val="Fontstyle01"/>
          <w:rFonts w:cs="Arial" w:ascii="Arial Narrow" w:hAnsi="Arial Narrow"/>
          <w:sz w:val="24"/>
          <w:lang w:val="sl-SI"/>
        </w:rPr>
        <w:t>Обимни зидови приземља су зидани, дебљине 38цм</w:t>
      </w:r>
      <w:r>
        <w:rPr>
          <w:rStyle w:val="Fontstyle01"/>
          <w:rFonts w:cs="Arial" w:ascii="Arial Narrow" w:hAnsi="Arial Narrow"/>
          <w:sz w:val="24"/>
          <w:lang w:val="sr-RS"/>
        </w:rPr>
        <w:t>, док су зидови између техничке подстанице и хидрофорског постројења армирано-бетонски</w:t>
      </w:r>
      <w:r>
        <w:rPr>
          <w:rStyle w:val="Fontstyle01"/>
          <w:rFonts w:cs="Arial" w:ascii="Arial Narrow" w:hAnsi="Arial Narrow"/>
          <w:sz w:val="24"/>
          <w:szCs w:val="24"/>
          <w:lang w:val="sl-SI"/>
        </w:rPr>
        <w:t xml:space="preserve">. </w:t>
      </w:r>
      <w:r>
        <w:rPr>
          <w:rFonts w:cs="Arial" w:ascii="Arial Narrow" w:hAnsi="Arial Narrow"/>
          <w:bCs/>
          <w:color w:val="000000"/>
          <w:sz w:val="24"/>
          <w:szCs w:val="24"/>
          <w:lang w:val="sr-Latn-RS"/>
        </w:rPr>
        <w:t>Кров објекта је двоводан са орјентацијом слемена север-југ, док је део над степеништем на вишој коти, такође двоводан са орјентацијом слемена исток-запад.</w:t>
      </w:r>
      <w:r>
        <w:rPr>
          <w:rFonts w:cs="Arial" w:ascii="Arial Narrow" w:hAnsi="Arial Narrow"/>
          <w:bCs/>
          <w:color w:val="000000"/>
          <w:sz w:val="24"/>
          <w:szCs w:val="24"/>
        </w:rPr>
        <w:t xml:space="preserve"> Кров вишег дела објекта је пројектован као кос кров са падом од 30</w:t>
      </w:r>
      <w:r>
        <w:rPr>
          <w:rFonts w:cs="Arial" w:ascii="Arial Narrow" w:hAnsi="Arial Narrow"/>
          <w:sz w:val="24"/>
          <w:szCs w:val="24"/>
        </w:rPr>
        <w:t xml:space="preserve"> ˚, док је кров нижег дела кос са падом од 20 ˚. Покривање крова је челичним пластифицираним лимом ТР. </w:t>
      </w:r>
      <w:r>
        <w:rPr>
          <w:rFonts w:cs="Arial" w:ascii="Arial Narrow" w:hAnsi="Arial Narrow"/>
          <w:sz w:val="24"/>
          <w:szCs w:val="24"/>
          <w:lang w:val="sl-SI"/>
        </w:rPr>
        <w:t>Олуци су  од пластифицираног  поцинкованог  лима.</w:t>
      </w:r>
    </w:p>
    <w:p>
      <w:pPr>
        <w:pStyle w:val="Normal"/>
        <w:tabs>
          <w:tab w:val="clear" w:pos="720"/>
          <w:tab w:val="left" w:pos="450" w:leader="none"/>
        </w:tabs>
        <w:spacing w:lineRule="auto" w:line="240" w:before="0" w:after="0"/>
        <w:jc w:val="both"/>
        <w:rPr>
          <w:rStyle w:val="Emphasis"/>
          <w:rFonts w:ascii="Arial Narrow" w:hAnsi="Arial Narrow" w:cs="Arial"/>
          <w:i w:val="false"/>
          <w:i w:val="false"/>
          <w:iCs w:val="false"/>
          <w:sz w:val="24"/>
          <w:szCs w:val="24"/>
        </w:rPr>
      </w:pPr>
      <w:r>
        <w:rPr>
          <w:rFonts w:cs="Arial" w:ascii="Arial Narrow" w:hAnsi="Arial Narrow"/>
          <w:sz w:val="24"/>
          <w:szCs w:val="24"/>
          <w:lang w:val="es-BO"/>
        </w:rPr>
        <w:tab/>
        <w:t>Постојећи објекат материјализацијом и термичком обрадом не задовољава савремене потребе, те је неопходно извршити енергетску санацију у смислу повишења енергетског разреда. У свим просторијама наведен</w:t>
      </w:r>
      <w:r>
        <w:rPr>
          <w:rFonts w:cs="Arial" w:ascii="Arial Narrow" w:hAnsi="Arial Narrow"/>
          <w:sz w:val="24"/>
          <w:szCs w:val="24"/>
          <w:lang w:val="sr-RS"/>
        </w:rPr>
        <w:t>ог</w:t>
      </w:r>
      <w:r>
        <w:rPr>
          <w:rFonts w:cs="Arial" w:ascii="Arial Narrow" w:hAnsi="Arial Narrow"/>
          <w:sz w:val="24"/>
          <w:szCs w:val="24"/>
          <w:lang w:val="es-BO"/>
        </w:rPr>
        <w:t xml:space="preserve"> објекта грејање</w:t>
      </w:r>
      <w:r>
        <w:rPr>
          <w:rFonts w:cs="Arial" w:ascii="Arial Narrow" w:hAnsi="Arial Narrow"/>
          <w:sz w:val="24"/>
          <w:szCs w:val="24"/>
          <w:lang w:val="sr-RS"/>
        </w:rPr>
        <w:t xml:space="preserve"> се</w:t>
      </w:r>
      <w:r>
        <w:rPr>
          <w:rFonts w:cs="Arial" w:ascii="Arial Narrow" w:hAnsi="Arial Narrow"/>
          <w:sz w:val="24"/>
          <w:szCs w:val="24"/>
          <w:lang w:val="es-BO"/>
        </w:rPr>
        <w:t xml:space="preserve"> врши преко радијаторског система</w:t>
      </w:r>
      <w:r>
        <w:rPr>
          <w:rFonts w:cs="Arial" w:ascii="Arial Narrow" w:hAnsi="Arial Narrow"/>
          <w:sz w:val="24"/>
          <w:szCs w:val="24"/>
          <w:lang w:val="sr-RS"/>
        </w:rPr>
        <w:t xml:space="preserve"> (у сутурену објекта постоји подстаница, везана на котларницу у оквиру Здравственог центра која топлотном енергијом снабдева све објекте центра)</w:t>
      </w:r>
      <w:r>
        <w:rPr>
          <w:rFonts w:cs="Arial" w:ascii="Arial Narrow" w:hAnsi="Arial Narrow"/>
          <w:sz w:val="24"/>
          <w:szCs w:val="24"/>
          <w:lang w:val="es-BO"/>
        </w:rPr>
        <w:t xml:space="preserve"> и не постоје системи принудне вентилације. У собама и здравственим ординацијама и канцеларијама су уграђени сингл сплит системи са унутрашњим зидним јединицама. Велики проблем јавља се у постизању стабилне одговарајуће температуре у просторијама јер у многоме зависе од људског фактора.</w:t>
      </w:r>
      <w:r>
        <w:rPr>
          <w:rStyle w:val="Emphasis"/>
          <w:rFonts w:cs="Arial" w:ascii="Arial Narrow" w:hAnsi="Arial Narrow"/>
          <w:i w:val="false"/>
          <w:iCs w:val="false"/>
          <w:sz w:val="24"/>
          <w:szCs w:val="24"/>
        </w:rPr>
        <w:t xml:space="preserve"> У предметном објекту изведене су инсталације водовода и канализације, електроенергетске инсталације, и телекомуникационе инсталације и повезане су на спољашње мреже и прикључке.</w:t>
      </w:r>
    </w:p>
    <w:p>
      <w:pPr>
        <w:pStyle w:val="Normal"/>
        <w:tabs>
          <w:tab w:val="clear" w:pos="720"/>
          <w:tab w:val="left" w:pos="450" w:leader="none"/>
        </w:tabs>
        <w:spacing w:lineRule="auto" w:line="240" w:before="0" w:after="0"/>
        <w:jc w:val="both"/>
        <w:rPr/>
      </w:pPr>
      <w:r>
        <w:rPr/>
      </w:r>
    </w:p>
    <w:p>
      <w:pPr>
        <w:pStyle w:val="ListParagraph"/>
        <w:ind w:left="0" w:hanging="0"/>
        <w:jc w:val="both"/>
        <w:rPr>
          <w:rFonts w:ascii="Arial Narrow" w:hAnsi="Arial Narrow"/>
          <w:sz w:val="24"/>
          <w:szCs w:val="24"/>
          <w:lang w:val="sr-RS"/>
        </w:rPr>
      </w:pPr>
      <w:r>
        <w:rPr>
          <w:rFonts w:ascii="Arial Narrow" w:hAnsi="Arial Narrow"/>
          <w:sz w:val="24"/>
          <w:szCs w:val="24"/>
          <w:lang w:val="sr-RS"/>
        </w:rPr>
      </w:r>
    </w:p>
    <w:p>
      <w:pPr>
        <w:pStyle w:val="ListParagraph"/>
        <w:ind w:left="0" w:hanging="0"/>
        <w:jc w:val="both"/>
        <w:rPr>
          <w:rFonts w:ascii="Arial Narrow" w:hAnsi="Arial Narrow" w:cs="Arial"/>
          <w:sz w:val="24"/>
          <w:szCs w:val="24"/>
          <w:lang w:val="es-BO"/>
        </w:rPr>
      </w:pPr>
      <w:r>
        <w:rPr>
          <w:rFonts w:cs="Arial" w:ascii="Arial Narrow" w:hAnsi="Arial Narrow"/>
          <w:sz w:val="24"/>
          <w:szCs w:val="24"/>
          <w:lang w:val="es-BO"/>
        </w:rPr>
        <w:t>Здравствена намена за ове објекте је архитектонско-технолошки превазиђена и сами објекти не могу одговорити условима тренутно важећих стандарда у светској медицини. Објекти су генерално у лошем стању.</w:t>
      </w:r>
    </w:p>
    <w:p>
      <w:pPr>
        <w:pStyle w:val="ListParagraph"/>
        <w:ind w:left="0" w:hanging="0"/>
        <w:jc w:val="both"/>
        <w:rPr>
          <w:rFonts w:ascii="Arial Narrow" w:hAnsi="Arial Narrow" w:cs="Arial"/>
          <w:sz w:val="24"/>
          <w:szCs w:val="24"/>
          <w:lang w:val="es-BO"/>
        </w:rPr>
      </w:pPr>
      <w:r>
        <w:rPr>
          <w:rFonts w:cs="Arial" w:ascii="Arial Narrow" w:hAnsi="Arial Narrow"/>
          <w:sz w:val="24"/>
          <w:szCs w:val="24"/>
          <w:lang w:val="es-BO"/>
        </w:rPr>
        <w:t>Подне облоге су различите у зависности од намене одређене просторије (углавном терацо и вин</w:t>
      </w:r>
      <w:r>
        <w:rPr>
          <w:rFonts w:cs="Arial" w:ascii="Arial Narrow" w:hAnsi="Arial Narrow"/>
          <w:sz w:val="24"/>
          <w:szCs w:val="24"/>
          <w:lang w:val="sr-RS"/>
        </w:rPr>
        <w:t>ил</w:t>
      </w:r>
      <w:r>
        <w:rPr>
          <w:rFonts w:cs="Arial" w:ascii="Arial Narrow" w:hAnsi="Arial Narrow"/>
          <w:sz w:val="24"/>
          <w:szCs w:val="24"/>
          <w:lang w:val="es-BO"/>
        </w:rPr>
        <w:t xml:space="preserve"> плоче, као и ПВЦ подови у изведени савременим адаптацијама) и услед дугог периода експлоатације дошло је до многих оштећења подних површина. Тоалети нису прилагођени лакшој употреби корисницима који имају ограничену покретљивост и у неким објектима нису реновирани од завршетка рата. У већини тоалета инсталације су старе и истрошене, те из тог разлога долази до честих пуцања и хаварије на водоводној мрежи.</w:t>
      </w:r>
    </w:p>
    <w:p>
      <w:pPr>
        <w:pStyle w:val="ListParagraph"/>
        <w:ind w:left="0" w:hanging="0"/>
        <w:jc w:val="both"/>
        <w:rPr>
          <w:rFonts w:ascii="Arial Narrow" w:hAnsi="Arial Narrow" w:cs="Arial"/>
          <w:sz w:val="24"/>
          <w:szCs w:val="24"/>
          <w:lang w:val="es-BO"/>
        </w:rPr>
      </w:pPr>
      <w:r>
        <w:rPr>
          <w:rFonts w:cs="Arial" w:ascii="Arial Narrow" w:hAnsi="Arial Narrow"/>
          <w:sz w:val="24"/>
          <w:szCs w:val="24"/>
          <w:lang w:val="es-BO"/>
        </w:rPr>
        <w:t>У просторијама је столарија често неадекватне прописане ширине за неометан рад и функционисање објекта и болесничких соба. Услед фреквентности корисника ових типова објеката, велики број врата је оштећен или неисправан за функцију.</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Свим овим се доприноси утиску застарелости и потврђује нефункционалност ових објеката у обављању додељених намена. Такође, непостојање топле везе ових одељења са објектима старе и нове болнице, озбиљно угрожавају технолошку функционалност здравствене неге, док многе просторије организационо не испуњавају данашње здравствене стандарде и тако све укупно утиче се на стварање неадекватне средине за рад мимо прописаних правилника и закона.</w:t>
      </w:r>
    </w:p>
    <w:p>
      <w:pPr>
        <w:pStyle w:val="Standard"/>
        <w:spacing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На посматраној локацији постоје изграђени објекти који нису уцртани и евидентирани у копији плана парцеле.</w:t>
      </w:r>
    </w:p>
    <w:p>
      <w:pPr>
        <w:pStyle w:val="Normal"/>
        <w:ind w:firstLine="720"/>
        <w:jc w:val="both"/>
        <w:rPr>
          <w:rFonts w:ascii="Arial Narrow" w:hAnsi="Arial Narrow"/>
          <w:b/>
          <w:b/>
          <w:sz w:val="24"/>
          <w:szCs w:val="24"/>
          <w:lang w:val="sr-RS"/>
        </w:rPr>
      </w:pPr>
      <w:r>
        <w:rPr>
          <w:rFonts w:ascii="Arial Narrow" w:hAnsi="Arial Narrow"/>
          <w:b/>
          <w:sz w:val="24"/>
          <w:szCs w:val="24"/>
          <w:lang w:val="sr-RS"/>
        </w:rPr>
      </w:r>
    </w:p>
    <w:p>
      <w:pPr>
        <w:pStyle w:val="Normal"/>
        <w:ind w:firstLine="720"/>
        <w:jc w:val="both"/>
        <w:rPr>
          <w:rFonts w:ascii="Arial Narrow" w:hAnsi="Arial Narrow"/>
          <w:b/>
          <w:b/>
          <w:sz w:val="24"/>
          <w:szCs w:val="24"/>
          <w:lang w:val="sr-RS"/>
        </w:rPr>
      </w:pPr>
      <w:r>
        <w:rPr>
          <w:rFonts w:ascii="Arial Narrow" w:hAnsi="Arial Narrow"/>
          <w:b/>
          <w:sz w:val="24"/>
          <w:szCs w:val="24"/>
          <w:lang w:val="sr-RS"/>
        </w:rPr>
        <w:t>2.2.</w:t>
        <w:tab/>
        <w:t>Површине уз објекте</w:t>
      </w:r>
    </w:p>
    <w:p>
      <w:pPr>
        <w:pStyle w:val="Normal"/>
        <w:spacing w:lineRule="auto" w:line="240" w:before="0" w:after="0"/>
        <w:ind w:firstLine="720"/>
        <w:jc w:val="both"/>
        <w:rPr>
          <w:rFonts w:ascii="Arial Narrow" w:hAnsi="Arial Narrow" w:cs="Arial"/>
          <w:sz w:val="24"/>
          <w:szCs w:val="24"/>
          <w:lang w:val="es-BO"/>
        </w:rPr>
      </w:pPr>
      <w:r>
        <w:rPr>
          <w:rFonts w:cs="Arial" w:ascii="Arial Narrow" w:hAnsi="Arial Narrow"/>
          <w:sz w:val="24"/>
          <w:szCs w:val="24"/>
          <w:lang w:val="es-BO"/>
        </w:rPr>
        <w:t xml:space="preserve">Главни улаз у болнички комплекс је позициониран на западној страни парцеле и у комплекс се приступа из Расадничке улице. Приступна саобраћајница има правац југ-север са благом закривљеношћу на десно и не може се окарактерисати као главна саобраћајница унутар комплекса, јер се одликује малом ширином. Интерне саобраћајнице су уске, необележене и помало оптерећене паркираним возилима. Комплекс се одликује високим боровима и донекле урађеним зеленилом. Пешачке стазе кроз комплекс су услед дугог периода експлоатације подлегле зубу времене и приметна су оштећења. Парковски мобилијар (клупе, канте, справе, споменици...) је у изразито лошем стању. Терен је у </w:t>
      </w:r>
      <w:r>
        <w:rPr>
          <w:rFonts w:cs="Arial" w:ascii="Arial Narrow" w:hAnsi="Arial Narrow"/>
          <w:sz w:val="24"/>
          <w:szCs w:val="24"/>
          <w:lang w:val="sr-RS"/>
        </w:rPr>
        <w:t xml:space="preserve">благом </w:t>
      </w:r>
      <w:r>
        <w:rPr>
          <w:rFonts w:cs="Arial" w:ascii="Arial Narrow" w:hAnsi="Arial Narrow"/>
          <w:sz w:val="24"/>
          <w:szCs w:val="24"/>
          <w:lang w:val="es-BO"/>
        </w:rPr>
        <w:t>паду, а нагиб се</w:t>
      </w:r>
      <w:r>
        <w:rPr>
          <w:rFonts w:cs="Arial" w:ascii="Arial Narrow" w:hAnsi="Arial Narrow"/>
          <w:sz w:val="24"/>
          <w:szCs w:val="24"/>
          <w:lang w:val="sr-RS"/>
        </w:rPr>
        <w:t xml:space="preserve"> по потрби</w:t>
      </w:r>
      <w:r>
        <w:rPr>
          <w:rFonts w:cs="Arial" w:ascii="Arial Narrow" w:hAnsi="Arial Narrow"/>
          <w:sz w:val="24"/>
          <w:szCs w:val="24"/>
          <w:lang w:val="es-BO"/>
        </w:rPr>
        <w:t xml:space="preserve"> савладава малим интерним степеништима. Саобраћајна сигнализација, тротоари и информационе табле не постоје у болничком комплексу.</w:t>
      </w:r>
      <w:r>
        <w:rPr>
          <w:rFonts w:ascii="Times New Roman" w:hAnsi="Times New Roman"/>
          <w:sz w:val="24"/>
          <w:szCs w:val="24"/>
        </w:rPr>
        <w:t xml:space="preserve"> </w:t>
      </w:r>
      <w:r>
        <w:rPr>
          <w:rFonts w:cs="Arial" w:ascii="Arial Narrow" w:hAnsi="Arial Narrow"/>
          <w:sz w:val="24"/>
          <w:szCs w:val="24"/>
          <w:lang w:val="es-BO"/>
        </w:rPr>
        <w:t>Саобраћајница која пролази поред станице централних гасова, између централне вешернице и котларнице, ка радионицама и гаражама је у видно лошем стању, води ка споредном излазу из болничког комплекса на северо-источној страни. У источном појасу, уз железничку пругу, зеленило је неуређено и приступ објектима је отежан због непостојања одговарајућих приступних стаза. У северно-западном делу комплекса, око објеката Дома здравља – дечије одељење, налазе се углавном неуређене зелене површине са неколико сконцетрисано високих стабала борова и чемпреса. Нагиб терена од запада ка истоку узрокује проблеме са неадекватним одводњавањем воде на западној граници комплекса, уз Расадничку улицу. Вода се задржава и продире у подножјима потпорних зидова у најниже етаже болнице. Болнички комплекс са северне старане није ограђен и омогућава приступ нежељеним лицима. У целости, болнички комплекс делује веома застарело, без јасног реда и чисте организације, са врло мало садржаја едукације и разоноде и оставља утисак небезбедног простора са аспекта уређења саобраћаја и опште безбедности.</w:t>
      </w:r>
    </w:p>
    <w:p>
      <w:pPr>
        <w:pStyle w:val="Normal"/>
        <w:spacing w:lineRule="auto" w:line="240" w:before="0" w:after="0"/>
        <w:ind w:firstLine="720"/>
        <w:jc w:val="both"/>
        <w:rPr>
          <w:rFonts w:ascii="Arial Narrow" w:hAnsi="Arial Narrow" w:cs="Arial"/>
          <w:sz w:val="24"/>
          <w:szCs w:val="24"/>
          <w:lang w:val="es-BO"/>
        </w:rPr>
      </w:pPr>
      <w:r>
        <w:rPr>
          <w:rFonts w:cs="Arial" w:ascii="Arial Narrow" w:hAnsi="Arial Narrow"/>
          <w:sz w:val="24"/>
          <w:szCs w:val="24"/>
          <w:lang w:val="es-BO"/>
        </w:rPr>
      </w:r>
    </w:p>
    <w:p>
      <w:pPr>
        <w:pStyle w:val="Normal"/>
        <w:spacing w:lineRule="auto" w:line="240" w:before="0" w:after="0"/>
        <w:ind w:firstLine="720"/>
        <w:jc w:val="both"/>
        <w:rPr>
          <w:rFonts w:ascii="Arial Narrow" w:hAnsi="Arial Narrow" w:cs="Arial"/>
          <w:sz w:val="24"/>
          <w:szCs w:val="24"/>
          <w:lang w:val="es-BO"/>
        </w:rPr>
      </w:pPr>
      <w:r>
        <w:rPr>
          <w:rFonts w:cs="Arial" w:ascii="Arial Narrow" w:hAnsi="Arial Narrow"/>
          <w:sz w:val="24"/>
          <w:szCs w:val="24"/>
          <w:lang w:val="es-BO"/>
        </w:rPr>
      </w:r>
    </w:p>
    <w:p>
      <w:pPr>
        <w:pStyle w:val="Normal"/>
        <w:spacing w:lineRule="auto" w:line="240"/>
        <w:jc w:val="both"/>
        <w:rPr>
          <w:rFonts w:ascii="Arial Narrow" w:hAnsi="Arial Narrow"/>
          <w:b/>
          <w:b/>
          <w:sz w:val="24"/>
          <w:szCs w:val="24"/>
          <w:lang w:val="sr-RS"/>
        </w:rPr>
      </w:pPr>
      <w:r>
        <w:rPr>
          <w:rFonts w:ascii="Arial Narrow" w:hAnsi="Arial Narrow"/>
          <w:b/>
          <w:sz w:val="24"/>
          <w:szCs w:val="24"/>
          <w:lang w:val="sr-RS"/>
        </w:rPr>
        <w:t>3.</w:t>
        <w:tab/>
        <w:t>МЕРЕ РЕВИТАЛИЗАЦИЈЕ БОЛНИЧКОГ КОМПЛЕКСА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 xml:space="preserve">Мере ревитализације обухватају низ активности од урабанистичких захвата до саме изградње и пуштања у употребу ревитализованих или новоизграђених делова комплекса. Подлоге постојећег стања габарита и функција просторија постоје у дигиталној форми за све објекте. Постојећи концепт пружања здравствених услуга није у складу са потребама грађана. У сврху прилагођавања објеката и комплетног болничког комплекса потребама грађана, посебно у погледу хигијенских и еколошких услова, и осавремењавања функционално-организационог стања болничког комплекса у складу са позитивним прописима и правилима струке, потребно је израдити пројектно техничку документацију за потребе прибављања грађевинске дозволе за извођења радова на унапређењу и ревитализацији комплетног здравственог комплекса и то уклањањем старих дотрајалих објеката, изградњом нових, доградњом, реконструкцијом, пренаменом и адаптацијом постојећих и урбанистичким уређењем земљишта око постојећих и будућих планираних објеката.  </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За реализацију планираних активности, као и за потребе припреме документације за аплицирање за доделу средстава за ревитализацију болничког комплекса са циљем смањења потрошње енергије и емитовања штетних гасова и довођења комплекса у савремено хигијенско организационо-функционално стање, потребно је израдити пројектно-техничку документацију и извршити одређене радње, за које ће бити ангажован пројектант. Активности које је потребно да реализује пројектант за потребе Здравственог центра у Зајечару, који ће обухватити накнадно описане радове представиће се у даљем тексту у две фазе.</w:t>
      </w:r>
    </w:p>
    <w:p>
      <w:pPr>
        <w:pStyle w:val="ListParagraph"/>
        <w:spacing w:lineRule="auto" w:line="240"/>
        <w:ind w:left="0" w:hanging="0"/>
        <w:jc w:val="both"/>
        <w:rPr>
          <w:rFonts w:ascii="Arial Narrow" w:hAnsi="Arial Narrow"/>
          <w:sz w:val="24"/>
          <w:szCs w:val="24"/>
          <w:lang w:val="sr-RS"/>
        </w:rPr>
      </w:pPr>
      <w:r>
        <w:rPr>
          <w:rFonts w:ascii="Arial Narrow" w:hAnsi="Arial Narrow"/>
          <w:sz w:val="24"/>
          <w:szCs w:val="24"/>
          <w:lang w:val="sr-RS"/>
        </w:rPr>
      </w:r>
    </w:p>
    <w:p>
      <w:pPr>
        <w:pStyle w:val="Standard"/>
        <w:spacing w:lineRule="auto" w:line="240" w:before="0" w:after="0"/>
        <w:ind w:firstLine="720"/>
        <w:jc w:val="both"/>
        <w:rPr>
          <w:rFonts w:ascii="Arial Narrow" w:hAnsi="Arial Narrow" w:cs="Arial"/>
          <w:b/>
          <w:b/>
          <w:color w:val="auto"/>
          <w:kern w:val="0"/>
          <w:sz w:val="24"/>
          <w:szCs w:val="24"/>
          <w:lang w:val="es-BO"/>
        </w:rPr>
      </w:pPr>
      <w:r>
        <w:rPr>
          <w:rFonts w:cs="Arial" w:ascii="Arial Narrow" w:hAnsi="Arial Narrow"/>
          <w:b/>
          <w:color w:val="auto"/>
          <w:kern w:val="0"/>
          <w:sz w:val="24"/>
          <w:szCs w:val="24"/>
          <w:lang w:val="es-BO"/>
        </w:rPr>
        <w:t>3.1.</w:t>
        <w:tab/>
        <w:t>I ФАЗА - претходни истражни радови, претходна студија оправданости са генералним пројектом и израда детаљног пројектног задатка за фазу II</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240"/>
        <w:ind w:firstLine="36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Припремне активности се односе на припремне пројектантске радове који се односе на снимање постојећег стања, контролисања тренутне исправности инсталационе инфраструктуре, израду Генералног пројекта ревитализације болничког комплекса и предходне студије оправданости уз усвајања плана фазне и динамичке структуре извођења радова за потребе ревитализације болничког комплекса Здравственог центра Зајечар, а све за потребе израде детаљног пројектног задатка за Фазу 2. За успешно остваривање израде детаљног пројектног задатка неопходни су следећи кораци:</w:t>
      </w:r>
    </w:p>
    <w:p>
      <w:pPr>
        <w:pStyle w:val="Standard"/>
        <w:numPr>
          <w:ilvl w:val="0"/>
          <w:numId w:val="4"/>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 xml:space="preserve">Урадити ажурни топографски ситуациони план парцеле са свим објектима у одговарајућој размери. </w:t>
      </w:r>
    </w:p>
    <w:p>
      <w:pPr>
        <w:pStyle w:val="ListParagraph"/>
        <w:numPr>
          <w:ilvl w:val="0"/>
          <w:numId w:val="4"/>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Извести претходне радове испитивања дистрибутивних инсталација на локацији применом њиховог шлицовања и геодетског обележавања, и упоређивања истих са постојећим скицама синхрон плана како би се утврдило и израдило стварно постојеће стање дистрибутивних инсталација под земљом.</w:t>
      </w:r>
    </w:p>
    <w:p>
      <w:pPr>
        <w:pStyle w:val="ListParagraph"/>
        <w:numPr>
          <w:ilvl w:val="0"/>
          <w:numId w:val="4"/>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Упоређивање и анализа постојећег стања инсталација у објектима са важећим законским и подзаконским актима у погледу инсталација за објекте здравствене намене овог типа, израда извештаја о нађеном стању, енергетски преглед објеката, израда извештаја о извршеном енергетском прегледу објеката, евидентирање постојећих рачуна о потрошњи енергената и воде, уношење података о потрошњи енергије и воде у ИСЕМ базу података Министарства рударства и енергетике, као обавезника енергетском менаџмента у области јавних зграда у складу са Законом о ефикасном коришћењу енергије и пратећим подзаконским актима и анализа утицаја на животну средину;</w:t>
      </w:r>
    </w:p>
    <w:p>
      <w:pPr>
        <w:pStyle w:val="ListParagraph"/>
        <w:numPr>
          <w:ilvl w:val="0"/>
          <w:numId w:val="4"/>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Генералног пројекта ревитализације болничког комплекса у задовољавајућој размери који има за циљ сагледавање ресурсних и просторних могућности и ограничења изградње објеката, са задатком да се кроз поступке вредновања усвоји генерална концепција, макролокација и просторна диспозиција објеката, утврде основне функционалне, технолошке и техничке карактеристике комплекса, етапност градње, услови експлоатације, однос према простору и окружењу, као и основе за економску анализу. Урадити концепт заштите од пожара болничког комплекса и за сваки објекат појединачно формирати списак планираних потрошача и формирати јединствену листу технолошких захтева, тзв. ''room data sheet’’.</w:t>
      </w:r>
    </w:p>
    <w:p>
      <w:pPr>
        <w:pStyle w:val="ListParagraph"/>
        <w:numPr>
          <w:ilvl w:val="0"/>
          <w:numId w:val="4"/>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Елабората плана динамике извођења радова и одређивање фаза са пројекцијом потребних новчаних средстава за њихово остваривање. У овом пројекту неопходно је укомпоновати све присутне здравствене технолошке процесе са планираним архитектонско-грађевинским радовима како би се приликом реконструкције болничког комплекса остварио неометани рад Здравственог центра Зајечер.</w:t>
      </w:r>
    </w:p>
    <w:p>
      <w:pPr>
        <w:pStyle w:val="ListParagraph"/>
        <w:numPr>
          <w:ilvl w:val="0"/>
          <w:numId w:val="4"/>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Израдити Претходну студију оправданости (у свему према Правилнику о садржини и обиму претходних радова, претходне студије оправданости и студије оправданости, „Службени гласник РС“, бр. 1/12) која утврђује нарочито просторне, еколошке, друштвене, финансијске, тржишне и економске оправданости инвестиције за варијантна решења дефинисана Генералним пројектом на основу којих се може донети плански документ, као и одлука о оправданости улагања у предходне радове за идејни пројекат и израду студије оправданости и идејног пројекта.</w:t>
      </w:r>
    </w:p>
    <w:p>
      <w:pPr>
        <w:pStyle w:val="ListParagraph"/>
        <w:numPr>
          <w:ilvl w:val="0"/>
          <w:numId w:val="4"/>
        </w:numPr>
        <w:suppressAutoHyphens w:val="true"/>
        <w:spacing w:lineRule="auto" w:line="240" w:before="0" w:after="0"/>
        <w:ind w:left="714" w:hanging="357"/>
        <w:contextualSpacing/>
        <w:jc w:val="both"/>
        <w:textAlignment w:val="baseline"/>
        <w:rPr>
          <w:rFonts w:ascii="Arial Narrow" w:hAnsi="Arial Narrow" w:cs="Arial"/>
          <w:sz w:val="24"/>
          <w:szCs w:val="24"/>
          <w:lang w:val="es-BO"/>
        </w:rPr>
      </w:pPr>
      <w:r>
        <w:rPr>
          <w:rFonts w:cs="Arial" w:ascii="Arial Narrow" w:hAnsi="Arial Narrow"/>
          <w:sz w:val="24"/>
          <w:szCs w:val="24"/>
          <w:lang w:val="es-BO"/>
        </w:rPr>
        <w:t xml:space="preserve">Генерални пројекат, Елаборат плана динамике извођења радова и Претходну студију оправданости, уз предходну усаглашеност са Здравственим центром Зајечар, поднети на сагласност ревизионој комисији Министарства грађевине Републике Србије чиме се проверава концепција ревитализације болничког комплекса са становишта погодности локације у односу на врсту и намену планираних активности, услова грађења објеката у погледу примене мера заштите животне средине, сеизмолошких, геотехничких, саобраћајних и других услова, обезбеђења енергетских услова у односу на врсту планираних енергената, техничко-технолошких и организационих решења болничког комплекса, савремености техничких решења и усклађености са развојним програмима у тој области, као и других прописаних услова ревитализације болничког комплекса. </w:t>
      </w:r>
    </w:p>
    <w:p>
      <w:pPr>
        <w:pStyle w:val="ListParagraph"/>
        <w:numPr>
          <w:ilvl w:val="0"/>
          <w:numId w:val="4"/>
        </w:numPr>
        <w:suppressAutoHyphens w:val="true"/>
        <w:spacing w:lineRule="auto" w:line="240" w:before="0" w:after="0"/>
        <w:ind w:left="714" w:hanging="357"/>
        <w:contextualSpacing/>
        <w:jc w:val="both"/>
        <w:textAlignment w:val="baseline"/>
        <w:rPr>
          <w:rFonts w:ascii="Arial Narrow" w:hAnsi="Arial Narrow" w:cs="Arial"/>
          <w:sz w:val="24"/>
          <w:szCs w:val="24"/>
          <w:lang w:val="es-BO"/>
        </w:rPr>
      </w:pPr>
      <w:r>
        <w:rPr>
          <w:rFonts w:cs="Arial" w:ascii="Arial Narrow" w:hAnsi="Arial Narrow"/>
          <w:sz w:val="24"/>
          <w:szCs w:val="24"/>
          <w:lang w:val="es-BO"/>
        </w:rPr>
        <w:t xml:space="preserve">Генерални пројекат, Елаборат плана динамике радова и Претходна студија оправданости на које је претходно дата сагласност Републичке ревизионе комисије, користити у изради коначног Концептуалног решења, на основу ког ће се приступити формирању детаљнијег Пројектног задатка за израду Пројектно техничке документације за потребе ревитализације болничког комплекса, уз прихватање, одобравање и потписивање истог од стране оба Инвеститора/Наручиоца. </w:t>
      </w:r>
    </w:p>
    <w:p>
      <w:pPr>
        <w:pStyle w:val="ListParagraph"/>
        <w:numPr>
          <w:ilvl w:val="0"/>
          <w:numId w:val="4"/>
        </w:numPr>
        <w:suppressAutoHyphens w:val="true"/>
        <w:spacing w:lineRule="auto" w:line="240" w:before="0" w:after="16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Детаљан Пројектни задатак обавезно поднети Канцеларији за управљање јавним улагањима без чије сагласности се не може отпочети са израдом Пројектно техничке документације, то јест са Фазом II.</w:t>
      </w:r>
    </w:p>
    <w:p>
      <w:pPr>
        <w:pStyle w:val="Standard"/>
        <w:spacing w:lineRule="auto" w:line="240" w:before="0" w:after="0"/>
        <w:ind w:left="360" w:hanging="0"/>
        <w:jc w:val="both"/>
        <w:rPr>
          <w:rFonts w:ascii="Times New Roman" w:hAnsi="Times New Roman" w:cs="Times New Roman"/>
          <w:color w:val="auto"/>
          <w:sz w:val="24"/>
          <w:szCs w:val="24"/>
        </w:rPr>
      </w:pPr>
      <w:r>
        <w:rPr>
          <w:rFonts w:cs="Times New Roman" w:ascii="Times New Roman" w:hAnsi="Times New Roman"/>
          <w:color w:val="auto"/>
          <w:sz w:val="24"/>
          <w:szCs w:val="24"/>
        </w:rPr>
      </w:r>
    </w:p>
    <w:p>
      <w:pPr>
        <w:pStyle w:val="Standard"/>
        <w:spacing w:lineRule="auto" w:line="240" w:before="0" w:after="0"/>
        <w:ind w:left="360" w:firstLine="360"/>
        <w:jc w:val="both"/>
        <w:rPr>
          <w:rFonts w:ascii="Arial Narrow" w:hAnsi="Arial Narrow" w:cs="Arial"/>
          <w:b/>
          <w:b/>
          <w:color w:val="auto"/>
          <w:kern w:val="0"/>
          <w:sz w:val="24"/>
          <w:szCs w:val="24"/>
          <w:lang w:val="es-BO"/>
        </w:rPr>
      </w:pPr>
      <w:r>
        <w:rPr>
          <w:rFonts w:cs="Arial" w:ascii="Arial Narrow" w:hAnsi="Arial Narrow"/>
          <w:b/>
          <w:color w:val="auto"/>
          <w:kern w:val="0"/>
          <w:sz w:val="24"/>
          <w:szCs w:val="24"/>
          <w:lang w:val="es-BO"/>
        </w:rPr>
        <w:t xml:space="preserve">3.2. Фаза II - Израда Пројектно техничке документације ревитализације </w:t>
      </w:r>
      <w:r>
        <w:rPr>
          <w:rFonts w:cs="Arial" w:ascii="Arial Narrow" w:hAnsi="Arial Narrow"/>
          <w:b/>
          <w:color w:val="auto"/>
          <w:kern w:val="0"/>
          <w:sz w:val="24"/>
          <w:szCs w:val="24"/>
          <w:lang w:val="sr-RS"/>
        </w:rPr>
        <w:t>Здравственог центра Зајечар</w:t>
      </w:r>
      <w:r>
        <w:rPr>
          <w:rFonts w:cs="Arial" w:ascii="Arial Narrow" w:hAnsi="Arial Narrow"/>
          <w:b/>
          <w:color w:val="auto"/>
          <w:kern w:val="0"/>
          <w:sz w:val="24"/>
          <w:szCs w:val="24"/>
          <w:lang w:val="es-BO"/>
        </w:rPr>
        <w:t xml:space="preserve"> са студијама оправданости</w:t>
      </w:r>
    </w:p>
    <w:p>
      <w:pPr>
        <w:pStyle w:val="Standard"/>
        <w:spacing w:lineRule="auto" w:line="240" w:before="0" w:after="0"/>
        <w:ind w:left="360" w:hanging="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ind w:left="360" w:firstLine="36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На основу прихваћеног Детаљног пројектног задатка од стране Канцеларије за управљање јавним улагањима и усвојеног концептуалног решења на основу претходне студије изводљивости са Генералним планом приступити изради идејног решења ревитализације за комплетан болнички комплекс који ће бити састављен од идејних решења објеката за рушење и објеката чија нова функција одређена пренаменом не припада више функцији здравстених објеката, и изради идејних пројеката са појединачним студијама оправданости за све остале објекте чија намена остаје у служби здравствених објеката. Такође поштовати све присутне активности према утврђеном редоследу из Елабората плана динамике извођења радова како би се циљ ревитализације болничког комплекса остварио уз неометан и непрекидан рад Здравственог центра Зајечар. За успешно остваривање израде идејног решења ревитализације болничког комплекса неопходни су, у зависности од концептуалног решења, евентуално следећи кораци:</w:t>
      </w:r>
    </w:p>
    <w:p>
      <w:pPr>
        <w:pStyle w:val="Standard"/>
        <w:spacing w:lineRule="auto" w:line="240" w:before="0" w:after="0"/>
        <w:ind w:left="360" w:hanging="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numPr>
          <w:ilvl w:val="0"/>
          <w:numId w:val="5"/>
        </w:numPr>
        <w:spacing w:lineRule="auto" w:line="240" w:before="0" w:after="0"/>
        <w:ind w:left="720" w:hanging="36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Израдити појединачне студије оправданости на основу претходних радова и претходне студије оправданости са генералним пројектом која нарочито садржи циљеве и сврху инвестирања, анализу развојних могућности, техничко-технолошка решења, просторне и еколошке аспекте, финансијску ефикасност са оценом рентабилности, друштвено-економску ефикасност, анализу осетљивости и ризика инвестирања, анализу извора финансирања, анализу организационих и кадровских могућности, и закључак о оправданости инвестиције.</w:t>
      </w:r>
    </w:p>
    <w:p>
      <w:pPr>
        <w:pStyle w:val="ListParagraph"/>
        <w:numPr>
          <w:ilvl w:val="0"/>
          <w:numId w:val="5"/>
        </w:numPr>
        <w:suppressAutoHyphens w:val="true"/>
        <w:spacing w:lineRule="auto" w:line="240" w:before="0" w:after="0"/>
        <w:ind w:left="720" w:hanging="36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идејних решења за рушење одређених здравствених објеката у комплексу Здравственог центра Зајечар, који су анализом утврђени да би требало бити уклоњени. Идејно решење за рушење треба да обухвати приказ планиране концепције са приказом и навођењем оних података који су неопходни за утврђивање усклађености са планским документом. Ова решења су саставни део локацијских услова.</w:t>
      </w:r>
    </w:p>
    <w:p>
      <w:pPr>
        <w:pStyle w:val="ListParagraph"/>
        <w:numPr>
          <w:ilvl w:val="0"/>
          <w:numId w:val="5"/>
        </w:numPr>
        <w:suppressAutoHyphens w:val="true"/>
        <w:spacing w:lineRule="auto" w:line="240" w:before="0" w:after="0"/>
        <w:ind w:left="720" w:hanging="36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идејних пројеката са појединачним студијама оправданости изградње нових здравствених објеката у комплексу Здравственог центра Зајечар, који су одређени предходном студијом оправданости. Идејни пројекат изградње треба да обухвати приказ планиране концепције објекта у комплексу са приказом и навођењем оних података који су неопходни за утврђивање усклађености са планским документом и утврђивање услова за пројектовање и прикључење. Ова решења су саставни део локацијских услова.</w:t>
      </w:r>
    </w:p>
    <w:p>
      <w:pPr>
        <w:pStyle w:val="ListParagraph"/>
        <w:numPr>
          <w:ilvl w:val="0"/>
          <w:numId w:val="5"/>
        </w:numPr>
        <w:suppressAutoHyphens w:val="true"/>
        <w:spacing w:lineRule="auto" w:line="240" w:before="0" w:after="0"/>
        <w:ind w:left="720" w:hanging="36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идејних пројеката са појединачним студијама оправданости реконструкције постојећих здравствених објеката у комплексу Здравственог центра Зајечар, који су одређени предходном студијом оправданости. Идејни пројекат реконструкције треба да обухвати приказ планиране концепције објекта у комплексу са приказом и навођењем оних података који су неопходни за утврђивање усклађености са планским документом и утврђивање услова за пројектовање и прикључење. Ова решења су саставни део локацијских услова.</w:t>
      </w:r>
    </w:p>
    <w:p>
      <w:pPr>
        <w:pStyle w:val="ListParagraph"/>
        <w:numPr>
          <w:ilvl w:val="0"/>
          <w:numId w:val="5"/>
        </w:numPr>
        <w:suppressAutoHyphens w:val="true"/>
        <w:spacing w:lineRule="auto" w:line="240" w:before="0" w:after="0"/>
        <w:ind w:left="720" w:hanging="36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идејних решења пренамене постојећих здравствених објеката у комплексу Здравственог центра Зајечар, који су одређени предходном студијом оправданости. Идејно решење пренамене треба да обухвати приказ планиране концепције објекта у комплексу са приказом и навођењем оних података који су неопходни за утврђивање усклађености са планским документом и утврђивање услова за пројектовање и прикључење. Ова решења су саставни део локацијских услова.</w:t>
      </w:r>
    </w:p>
    <w:p>
      <w:pPr>
        <w:pStyle w:val="ListParagraph"/>
        <w:numPr>
          <w:ilvl w:val="0"/>
          <w:numId w:val="5"/>
        </w:numPr>
        <w:suppressAutoHyphens w:val="true"/>
        <w:spacing w:lineRule="auto" w:line="240" w:before="0" w:after="0"/>
        <w:ind w:left="720" w:hanging="36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идејних пројеката са појединачним студијама оправданости адаптације постојећих здравствених објеката у комплексу Здравственог центра Зајечар, који су одређени предходном студијом оправданости. Идејно решење адаптације треба да обухвати приказ планиране концепције објекта у комплексу са приказом и навођењем оних података који су неопходни за утврђивање усклађености са планским документом и утврђивање услова за пројектовање и прикључење. Ова решења су саставни део локацијских услова.</w:t>
      </w:r>
    </w:p>
    <w:p>
      <w:pPr>
        <w:pStyle w:val="ListParagraph"/>
        <w:numPr>
          <w:ilvl w:val="0"/>
          <w:numId w:val="5"/>
        </w:numPr>
        <w:suppressAutoHyphens w:val="true"/>
        <w:spacing w:lineRule="auto" w:line="240" w:before="0" w:after="0"/>
        <w:ind w:left="720" w:hanging="36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идејног решења уређење терена слободних површина уз постојеће и планиране објекте у комплексу Здравственог центра Зајечар, чија намена и функција су дефинисане предходном студијом оправданости. Идејно решење за уређење терена треба да обухвати приказ планиране концепције у комплексу са приказом и навођењем оних података који су неопходни за утврђивање усклађености са планским документом и утврђивање услова за пројектовање и прикључење. Ова решења су саставни део локацијских услова.</w:t>
      </w:r>
    </w:p>
    <w:p>
      <w:pPr>
        <w:pStyle w:val="ListParagraph"/>
        <w:numPr>
          <w:ilvl w:val="0"/>
          <w:numId w:val="5"/>
        </w:numPr>
        <w:suppressAutoHyphens w:val="true"/>
        <w:spacing w:lineRule="auto" w:line="240" w:before="0" w:after="0"/>
        <w:ind w:left="720" w:hanging="36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будућег синхрон плана са студијом оправданости на основу топографског плана, геолошких истраживања, утврђеног постојећег стања и претходном студијом оправданости са генералним пројектом.</w:t>
      </w:r>
    </w:p>
    <w:p>
      <w:pPr>
        <w:pStyle w:val="ListParagraph"/>
        <w:numPr>
          <w:ilvl w:val="0"/>
          <w:numId w:val="5"/>
        </w:numPr>
        <w:suppressAutoHyphens w:val="true"/>
        <w:spacing w:lineRule="auto" w:line="240" w:before="0" w:after="0"/>
        <w:ind w:left="720" w:hanging="36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Идејно решење и Идејне пројекте поднети надлежној институцији у циљу прибављање локацијских услова у складу са важећим планом генералне регулације.</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ind w:left="360" w:hanging="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ind w:left="360" w:firstLine="36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На основу добијених локацијских услова потребно је приступити изради пројекта за грађевинску дозволу за комплетан болнички комплекс који ће бити састављен од појединачних пројеката за грађевинску дозволу свих евентуалних присутних активности посебно према утврђеном редоследу из прихваћеног идејног решења како би се циљ ревитализације болничког комплекса остварио уз неометан и непрекидан рад Здравственог центра Зајечар. За успешно остваривање израде пројекта за грађевинску дозволу ревитализације болничког комплекса неопходни су евентуални следећи кораци:</w:t>
      </w:r>
    </w:p>
    <w:p>
      <w:pPr>
        <w:pStyle w:val="Standard"/>
        <w:spacing w:lineRule="auto" w:line="240" w:before="0" w:after="0"/>
        <w:ind w:left="360" w:hanging="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ListParagraph"/>
        <w:numPr>
          <w:ilvl w:val="0"/>
          <w:numId w:val="6"/>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уклањање објеката предвиђених за рушење којим се врши даља разрада планиране активности у складу са локацијским условима.</w:t>
      </w:r>
    </w:p>
    <w:p>
      <w:pPr>
        <w:pStyle w:val="ListParagraph"/>
        <w:numPr>
          <w:ilvl w:val="0"/>
          <w:numId w:val="6"/>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грађевинску дозволу изградње нових здравствених објеката у болничком комплексу чиме се врши даља разрада планиране концепције објеката, у складу са предходно прибављеним локацијским условима. ПГД за изградњу чини скуп међусобно усаглашених потребних пројеката којим се дефинишу положај и капацитет објекта на локацији, функционалност са становишта технолошких и других захтева, просторно обликовање, избор конструкцијског система, димензионисање главних елемената конструкције, избор грађевинских производа и потребне перформансе у вези са њиховим битним карактеристикама, инсталације и избор опреме, чиме се обезбеђује испуњеност локацијских услова и основних захтева.</w:t>
      </w:r>
    </w:p>
    <w:p>
      <w:pPr>
        <w:pStyle w:val="ListParagraph"/>
        <w:numPr>
          <w:ilvl w:val="0"/>
          <w:numId w:val="6"/>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грађевинску дозволу реконструкције постојећих здравствених објеката у болничком комплексу чиме се врши даља разрада планиране концепције објеката, у складу са предходно прибављеним локацијским условима. ПГД за реконструкцију објеката чини скуп међусобно усаглашених потребних пројеката којим се дефинишу положај и капацитет објекта на локацији, функционалност са становишта технолошких и других захтева, просторно обликовање, избор конструкцијског система, димензионисање главних елемената конструкције, избор грађевинских производа и потребне перформансе у вези са њиховим битним карактеристикама, инсталације и избор опреме, чиме се обезбеђује испуњеност локацијских услова и основних захтева.</w:t>
      </w:r>
    </w:p>
    <w:p>
      <w:pPr>
        <w:pStyle w:val="ListParagraph"/>
        <w:numPr>
          <w:ilvl w:val="0"/>
          <w:numId w:val="6"/>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грађевинску дозволу пренамене постојећих здравствених објеката у болничком комплексу чиме се врши даља разрада планиране концепције објеката, у складу са предходно прибављеним локацијским условима. ПГД за пренамену чини скуп међусобно усаглашених потребних пројеката којим се дефинишу положај и капацитет објекта на локацији, функционалност са становишта технолошких и других захтева, избор грађевинских производа и потребне перформансе у вези са њиховим битним карактеристикама, инсталације и избор опреме, чиме се обезбеђује испуњеност локацијских услова и основних захтева.</w:t>
      </w:r>
    </w:p>
    <w:p>
      <w:pPr>
        <w:pStyle w:val="ListParagraph"/>
        <w:numPr>
          <w:ilvl w:val="0"/>
          <w:numId w:val="6"/>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грађевинску дозволу адаптације постојећих здравствених објеката у болничком комплексу чиме се врши даља разрада планиране концепције објеката, у складу са предходно прибављеним локацијским условима. ПГД за адаптацију чини скуп међусобно усаглашених потребних пројеката којим се дефинишу избор грађевинских производа и потребне перформансе у вези са њиховим битним карактеристикама, инсталације и избор опреме, чиме се обезбеђује испуњеност локацијских услова и основних захтева.</w:t>
      </w:r>
    </w:p>
    <w:p>
      <w:pPr>
        <w:pStyle w:val="ListParagraph"/>
        <w:numPr>
          <w:ilvl w:val="0"/>
          <w:numId w:val="6"/>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грађевинску дозволу уређење терена око здравствених објеката у болничком комплексу чиме се врши даља разрада планиране концепције комплекса, у складу са предходно прибављеним локацијским условима. ПГД за уређење терена чини скуп међусобно усаглашених потребних пројеката којим се дефинишу положај мобилијара, функционалност са становишта технолошких и других захтева, уређење интерних саобраћајница и противпожарних путева, избор грађевинских производа и потребне перформансе у вези са њиховим битним карактеристикама, инсталације и избор опреме, чиме се обезбеђује испуњеност локацијских услова и основних захтева.</w:t>
      </w:r>
    </w:p>
    <w:p>
      <w:pPr>
        <w:pStyle w:val="ListParagraph"/>
        <w:numPr>
          <w:ilvl w:val="0"/>
          <w:numId w:val="6"/>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Пројекте за грађевинску дозволу поднети надлежној институцији у циљу прибављање грађевинске дозволе у складу са законом о планирању и изградњи Републике Србије.</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ind w:left="360" w:firstLine="36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Радови након добијања грађевинске дозволе представљају радове које је неопходно урадити од стране пројектанта како би се обезбедио континуитет у крајњој реализацији ревитализације Здравственог центра Зајечар. За успешно остваривање наредних јавних набавки у циљу коначне ревитализације болничког комплекса у Зајечару неопходни су следећи кораци:</w:t>
      </w:r>
    </w:p>
    <w:p>
      <w:pPr>
        <w:pStyle w:val="Standard"/>
        <w:spacing w:lineRule="auto" w:line="240" w:before="0" w:after="0"/>
        <w:ind w:left="360" w:hanging="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ListParagraph"/>
        <w:numPr>
          <w:ilvl w:val="0"/>
          <w:numId w:val="7"/>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Прикупљање и унос података о потрошњи енергије и воде за претходни период од три године у националну базу ИСЕМ, у складу са захтевима Закона о ефикасном коришћењу енергије и обавезом увођења енергетског менаџмента у објектима јавне намене.</w:t>
      </w:r>
    </w:p>
    <w:p>
      <w:pPr>
        <w:pStyle w:val="ListParagraph"/>
        <w:numPr>
          <w:ilvl w:val="0"/>
          <w:numId w:val="7"/>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Елабората за потребе израда интегралног катастра загађивача ваздуха на територији плана, у ГИС технологијама, како би се на савремен начин и ефикасно евидентирали сви стационарни и мобилни извори аерозагађења и минимизирали њихови негативни утицаји, кроз перманентно праћење стања. Овај катастар загађивача, имајући у виду капацитет подручја ПГР-а не може бити само локални проблем и обавеза, већ би га требало решавати на нивоу Града или Републике. Овде се подразумева да пројектант уради део који се односи на подручје обухвата пројекта - Здравственог центра Зајечар.</w:t>
      </w:r>
    </w:p>
    <w:p>
      <w:pPr>
        <w:pStyle w:val="ListParagraph"/>
        <w:numPr>
          <w:ilvl w:val="0"/>
          <w:numId w:val="7"/>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извођење изградње нових здравствених објеката у болничком комплексу чиме се врши детаљна разрада планиране концепције објеката, у складу са предходно прибављеном грађевинском дозволом. ПЗИ за изградњу чини скуп међусобно усаглашених потребних пројеката којим се дефинишу положај и капацитет објекта на локацији, функционалност са становишта технолошких и других захтева, просторно обликовање, избор конструкцијског система са детаљима опшивки и арматуре, димензионисање главних елемената конструкције, избор грађевинских производа и потребне перформансе у вези са њиховим битним карактеристикама, инсталације и избор опреме и спецификација грађевинских елемената, чиме се обезбеђује испуњеност читаности пројекта на градилишту и основних захтева у фази изградње.</w:t>
      </w:r>
    </w:p>
    <w:p>
      <w:pPr>
        <w:pStyle w:val="ListParagraph"/>
        <w:numPr>
          <w:ilvl w:val="0"/>
          <w:numId w:val="7"/>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извођење реконструкције постојећих здравствених објеката у болничком комплексу чиме се врши детаљна разрада планиране концепције објеката, у складу са предходно прибављеном грађевинском дозволом. ПЗИ за реконструкцију објеката чини скуп међусобно усаглашених потребних пројеката којим се дефинишу положај и капацитет објекта на локацији, функционалност са становишта технолошких и других захтева, просторно обликовање, избор конструкцијског система са детаљима опшивки и арматуре, димензионисање главних елемената конструкције, избор грађевинских производа и потребне перформансе у вези са њиховим битним карактеристикама, инсталације и избор опреме и спецификација грађевинских елемената, чиме се обезбеђује испуњеност читаности пројекта на градилишту и основних захтева.</w:t>
      </w:r>
    </w:p>
    <w:p>
      <w:pPr>
        <w:pStyle w:val="ListParagraph"/>
        <w:numPr>
          <w:ilvl w:val="0"/>
          <w:numId w:val="7"/>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извођење пренамене постојећих здравствених објеката у болничком комплексу чиме се врши детаљна разрада планиране концепције објеката, у складу са предходно прибављеном грађевинском дозволом. ПЗИ за пренамену чини скуп међусобно усаглашених потребних пројеката којим се дефинишу положај и капацитет објекта на локацији, функционалност са становишта технолошких и других захтева, избор грађевинских производа и потребне перформансе у вези са њиховим битним карактеристикама, инсталације и избор опреме са спецификацијом грађевинских елемената, чиме се обезбеђује читаности пројекта на градилишту и основних захтева.</w:t>
      </w:r>
    </w:p>
    <w:p>
      <w:pPr>
        <w:pStyle w:val="ListParagraph"/>
        <w:numPr>
          <w:ilvl w:val="0"/>
          <w:numId w:val="7"/>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извођење адаптације постојећих здравствених објеката у болничком комплексу чиме се врши детаљна разрада планиране концепције објеката, у складу са предходно прибављеном грађевинском дозволом. ПЗИ за адаптацију чини скуп међусобно усаглашених потребних пројеката којим се дефинишу избор грађевинских производа и потребне перформансе у вези са њиховим битним карактеристикама, инсталације и избор опреме са спецификацијом грађевинских елемената, чиме се обезбеђује испуњеност читаности пројекта на градилишту и основних захтева.</w:t>
      </w:r>
    </w:p>
    <w:p>
      <w:pPr>
        <w:pStyle w:val="ListParagraph"/>
        <w:numPr>
          <w:ilvl w:val="0"/>
          <w:numId w:val="7"/>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Израда пројеката за извођење уређење терена око здравствених објеката у болничком комплексу чиме се врши датаљна разрада планиране концепције комплекса, у складу са предходно прибављеном грађевинском дозволом. ПЗИ за уређење терена чини скуп међусобно усаглашених потребних пројеката којим се дефинишу положај мобилијара, функционалност са становишта технолошких и других захтева, уређење интерних саобраћајница и противпожарних путева са детаљима конструкције улица, избор грађевинских производа и потребне перформансе у вези са њиховим битним карактеристикама, инсталације и избор опреме, као и спецификација свих типова мобилијара и зеленила чиме се обезбеђује испуњеност читаности пројекта на терену и основних захтева.</w:t>
      </w:r>
    </w:p>
    <w:p>
      <w:pPr>
        <w:pStyle w:val="ListParagraph"/>
        <w:numPr>
          <w:ilvl w:val="0"/>
          <w:numId w:val="7"/>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Пројекат за извођење поднети на сагласност и усаглашавање Сектору за ванредне ситуације у склопу Министарства унутрашњих послова у циљу прибављање потребне сагласности на техничку документацију у складу са законом о планирању и изградњи Републике Србије.</w:t>
      </w:r>
    </w:p>
    <w:p>
      <w:pPr>
        <w:pStyle w:val="Normal"/>
        <w:spacing w:lineRule="auto" w:line="240" w:before="0" w:after="0"/>
        <w:jc w:val="both"/>
        <w:rPr>
          <w:rFonts w:ascii="Arial Narrow" w:hAnsi="Arial Narrow"/>
          <w:bCs/>
          <w:color w:val="000000"/>
          <w:sz w:val="24"/>
          <w:szCs w:val="24"/>
          <w:lang w:val="sr-Latn-RS" w:eastAsia="sr-Latn-RS"/>
        </w:rPr>
      </w:pPr>
      <w:r>
        <w:rPr>
          <w:rFonts w:ascii="Arial Narrow" w:hAnsi="Arial Narrow"/>
          <w:bCs/>
          <w:color w:val="000000"/>
          <w:sz w:val="24"/>
          <w:szCs w:val="24"/>
          <w:lang w:val="sr-Latn-RS" w:eastAsia="sr-Latn-RS"/>
        </w:rPr>
      </w:r>
    </w:p>
    <w:p>
      <w:pPr>
        <w:pStyle w:val="Standard"/>
        <w:spacing w:lineRule="auto" w:line="240" w:before="0" w:after="0"/>
        <w:ind w:firstLine="360"/>
        <w:jc w:val="both"/>
        <w:rPr>
          <w:rFonts w:ascii="Arial Narrow" w:hAnsi="Arial Narrow" w:cs="Times New Roman"/>
          <w:bCs/>
          <w:color w:val="000000"/>
          <w:kern w:val="0"/>
          <w:sz w:val="24"/>
          <w:szCs w:val="24"/>
          <w:lang w:val="sr-Latn-RS" w:eastAsia="sr-Latn-RS"/>
        </w:rPr>
      </w:pPr>
      <w:r>
        <w:rPr>
          <w:rFonts w:cs="Times New Roman" w:ascii="Arial Narrow" w:hAnsi="Arial Narrow"/>
          <w:bCs/>
          <w:color w:val="000000"/>
          <w:kern w:val="0"/>
          <w:sz w:val="24"/>
          <w:szCs w:val="24"/>
          <w:lang w:val="sr-Latn-RS" w:eastAsia="sr-Latn-RS"/>
        </w:rPr>
      </w:r>
    </w:p>
    <w:p>
      <w:pPr>
        <w:pStyle w:val="Standard"/>
        <w:spacing w:lineRule="auto" w:line="240" w:before="0" w:after="0"/>
        <w:ind w:firstLine="360"/>
        <w:jc w:val="both"/>
        <w:rPr>
          <w:rFonts w:ascii="Arial Narrow" w:hAnsi="Arial Narrow" w:cs="Times New Roman"/>
          <w:bCs/>
          <w:color w:val="000000"/>
          <w:kern w:val="0"/>
          <w:sz w:val="24"/>
          <w:szCs w:val="24"/>
          <w:lang w:val="sr-Latn-RS" w:eastAsia="sr-Latn-RS"/>
        </w:rPr>
      </w:pPr>
      <w:r>
        <w:rPr>
          <w:rFonts w:cs="Times New Roman" w:ascii="Arial Narrow" w:hAnsi="Arial Narrow"/>
          <w:bCs/>
          <w:color w:val="000000"/>
          <w:kern w:val="0"/>
          <w:sz w:val="24"/>
          <w:szCs w:val="24"/>
          <w:lang w:val="sr-Latn-RS" w:eastAsia="sr-Latn-RS"/>
        </w:rPr>
      </w:r>
    </w:p>
    <w:p>
      <w:pPr>
        <w:pStyle w:val="Standard"/>
        <w:spacing w:lineRule="auto" w:line="240" w:before="0" w:after="0"/>
        <w:ind w:firstLine="360"/>
        <w:jc w:val="both"/>
        <w:rPr>
          <w:rFonts w:ascii="Arial Narrow" w:hAnsi="Arial Narrow" w:cs="Times New Roman"/>
          <w:bCs/>
          <w:color w:val="000000"/>
          <w:kern w:val="0"/>
          <w:sz w:val="24"/>
          <w:szCs w:val="24"/>
          <w:lang w:val="sr-Latn-RS" w:eastAsia="sr-Latn-RS"/>
        </w:rPr>
      </w:pPr>
      <w:r>
        <w:rPr>
          <w:rFonts w:cs="Times New Roman" w:ascii="Arial Narrow" w:hAnsi="Arial Narrow"/>
          <w:bCs/>
          <w:color w:val="000000"/>
          <w:kern w:val="0"/>
          <w:sz w:val="24"/>
          <w:szCs w:val="24"/>
          <w:lang w:val="sr-Latn-RS" w:eastAsia="sr-Latn-RS"/>
        </w:rPr>
      </w:r>
    </w:p>
    <w:p>
      <w:pPr>
        <w:pStyle w:val="Normal"/>
        <w:spacing w:lineRule="auto" w:line="240"/>
        <w:ind w:firstLine="720"/>
        <w:jc w:val="both"/>
        <w:rPr>
          <w:rFonts w:ascii="Arial Narrow" w:hAnsi="Arial Narrow"/>
          <w:b/>
          <w:b/>
          <w:sz w:val="24"/>
          <w:szCs w:val="24"/>
          <w:lang w:val="sr-RS"/>
        </w:rPr>
      </w:pPr>
      <w:r>
        <w:rPr>
          <w:rFonts w:ascii="Arial Narrow" w:hAnsi="Arial Narrow"/>
          <w:b/>
          <w:sz w:val="24"/>
          <w:szCs w:val="24"/>
          <w:lang w:val="sr-RS"/>
        </w:rPr>
        <w:t>3.3. Опште активности пројектанта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Техничку документацију урадити у складу са Законом о планирању и изградњи и другим важећим законским и подзаконским актима чија је примена обавезна при изради предметне документације, посебно у складу са Правилником о садржини, начину и поступку израде и начину вршења контроле техничке документације према класи и намени објеката ("Службени гласник РС", бр. 73/19). У графичкој документацији додати ако је неопходно за пројекат реконструкција и пренамена „руши се/зида се“. У овом делу је потребно да се јасно и детаљно прикажу, котирани, обогаћени свим потребним описима и у већој размери, сви делови објекта на којима се врши неки вид интервенције.</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Пројектант је дужан да пружи доказе о функционалности односно примени техничког решења, сразмерно пројектном задатку, као и квалитету изабраног материјала за уграђивање и опреме у израђеној техничкој документацији, што ће детаљно објаснити у техничком опису и спецификацији коришћених стандарда или прилагањем атеста.</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Ако интерна контрола наручиоца захтева измену појединих материјала или опреме коју пројектант предвиђа у техничкој документацији, пројектант је дужан да ову измену омогући.</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ind w:firstLine="36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Пројектант је дужан да у склопу израђене техничке документације, у погледу квалитета изабраног материјала за уграђивање и опреме, прецизно дефинише врсту, техничке карактеристике, квалитет, количине, начин спровођења контроле и обезбеђивања гаранције квалитета, као и друге потребне елементе од значаја за извођење радова по усвојеној техничкој документацији, односно да да јасан оквир квалитета и димензија за израду извођачких детаља и разраду технологије извођења од стране извођача радова. Техничке спецификације су обавезан саставни део документације. Приликом дефинисања техничких спецификација пројектант треба, без улажења у извођачке детаље и цртеже, да:</w:t>
      </w:r>
    </w:p>
    <w:p>
      <w:pPr>
        <w:pStyle w:val="Standard"/>
        <w:spacing w:lineRule="auto" w:line="240" w:before="0" w:after="0"/>
        <w:ind w:left="630" w:hanging="27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r>
      <w:r>
        <w:rPr>
          <w:rFonts w:cs="Arial" w:ascii="Arial Narrow" w:hAnsi="Arial Narrow"/>
          <w:color w:val="auto"/>
          <w:kern w:val="0"/>
          <w:sz w:val="24"/>
          <w:szCs w:val="24"/>
          <w:lang w:val="es-BO"/>
        </w:rPr>
        <w:tab/>
        <w:t>дефинише описе свих позиција на тај начин да прецизно показују тип, начин, и локацију извођења радова у графичкој документацији. Такође, за сваку позицију, предвидети све радове који су потребни као припрема за извођење истих и све завршне радове који су неопходни за довођење објекта у стање неопходно за његово нормално функционисање.</w:t>
      </w:r>
    </w:p>
    <w:p>
      <w:pPr>
        <w:pStyle w:val="Standard"/>
        <w:spacing w:lineRule="auto" w:line="240" w:before="0" w:after="0"/>
        <w:ind w:left="630" w:hanging="27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r>
      <w:r>
        <w:rPr>
          <w:rFonts w:cs="Arial" w:ascii="Arial Narrow" w:hAnsi="Arial Narrow"/>
          <w:color w:val="auto"/>
          <w:kern w:val="0"/>
          <w:sz w:val="24"/>
          <w:szCs w:val="24"/>
          <w:lang w:val="es-BO"/>
        </w:rPr>
        <w:tab/>
        <w:t>прецизно дефинише материјал и опрему за изградњу и уградњу, тако да техничке спецификације морају омогућити да се набавка добра, услуге или радова, који ће се спровести у складу са усвојеном техничком документацијом, опише на начин који је јасан и објективан и који одговара стварним потребама наручиоца;</w:t>
      </w:r>
    </w:p>
    <w:p>
      <w:pPr>
        <w:pStyle w:val="Standard"/>
        <w:spacing w:lineRule="auto" w:line="240" w:before="0" w:after="0"/>
        <w:ind w:left="630" w:hanging="27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r>
      <w:r>
        <w:rPr>
          <w:rFonts w:cs="Arial" w:ascii="Arial Narrow" w:hAnsi="Arial Narrow"/>
          <w:color w:val="auto"/>
          <w:kern w:val="0"/>
          <w:sz w:val="24"/>
          <w:szCs w:val="24"/>
          <w:lang w:val="es-BO"/>
        </w:rPr>
        <w:tab/>
        <w:t>приликом одређивања техничких спецификација може се позвати на српске, европске, међународне или друге стандарде и сродна документа, у ком случају навођење стандарда мора да буде праћено речима „или одговарајуће“ (осим уколико се технички пропис позива на српски стандард, такав стандард је обавезан и примењује се као технички пропис, без навођења речи ''или одговарајуће'') или да се определи за други начин одређивања техничких спецификација, односно да опише жељене карактеристике и функционалне захтеве (материјала или опреме). Уколико се Пројектант определи да опише жељене функционалне карактеристике материјала или опреме исте морају да буду довољно јасне и прецизне;</w:t>
      </w:r>
    </w:p>
    <w:p>
      <w:pPr>
        <w:pStyle w:val="Standard"/>
        <w:spacing w:lineRule="auto" w:line="240" w:before="0" w:after="0"/>
        <w:ind w:left="630" w:hanging="27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r>
      <w:r>
        <w:rPr>
          <w:rFonts w:cs="Arial" w:ascii="Arial Narrow" w:hAnsi="Arial Narrow"/>
          <w:color w:val="auto"/>
          <w:kern w:val="0"/>
          <w:sz w:val="24"/>
          <w:szCs w:val="24"/>
          <w:lang w:val="es-BO"/>
        </w:rPr>
        <w:tab/>
        <w:t>не може да користи нити да се позива на техничке спецификације или стандарде које означавају добра, услуге или радове одређене производње, извора или градње, нити може да назначи било који робни знак, патент или тип, посебно порекло или производњу, као ни било коју другу одредбу која би за последицу имала давање предности одређеном понуђачу или би могао неоправдано елиминисати остале. У случају да пројектант не може да опише предмет уговора на начин да спецификације буду довољно разумљиве, навођење робног знака, патента, типа или произвођача мора бити праћено речима „или одговарајуће“;</w:t>
      </w:r>
    </w:p>
    <w:p>
      <w:pPr>
        <w:pStyle w:val="Standard"/>
        <w:spacing w:lineRule="auto" w:line="240" w:before="0" w:after="0"/>
        <w:ind w:left="630" w:hanging="27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r>
      <w:r>
        <w:rPr>
          <w:rFonts w:cs="Arial" w:ascii="Arial Narrow" w:hAnsi="Arial Narrow"/>
          <w:color w:val="auto"/>
          <w:kern w:val="0"/>
          <w:sz w:val="24"/>
          <w:szCs w:val="24"/>
          <w:lang w:val="es-BO"/>
        </w:rPr>
        <w:tab/>
        <w:t>битни захтеви који нису укључени у важеће техничке норме и стандарде, а који се односе на заштиту животне средине, безбедност и друге околности од општег интереса, морају да се примењују и да се наведу у техничкој документацији.</w:t>
      </w:r>
    </w:p>
    <w:p>
      <w:pPr>
        <w:pStyle w:val="Standard"/>
        <w:spacing w:lineRule="auto" w:line="240" w:before="0" w:after="0"/>
        <w:ind w:left="630" w:hanging="270"/>
        <w:jc w:val="both"/>
        <w:rPr>
          <w:rFonts w:ascii="Times New Roman" w:hAnsi="Times New Roman" w:cs="Times New Roman"/>
          <w:color w:val="FF0000"/>
          <w:sz w:val="24"/>
          <w:szCs w:val="24"/>
        </w:rPr>
      </w:pPr>
      <w:r>
        <w:rPr>
          <w:rFonts w:cs="Times New Roman" w:ascii="Times New Roman" w:hAnsi="Times New Roman"/>
          <w:color w:val="FF0000"/>
          <w:sz w:val="24"/>
          <w:szCs w:val="24"/>
        </w:rPr>
      </w:r>
    </w:p>
    <w:p>
      <w:pPr>
        <w:pStyle w:val="Standard"/>
        <w:spacing w:lineRule="auto" w:line="240" w:before="0" w:after="0"/>
        <w:ind w:firstLine="36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Изради Пројеката за грађевинску дозволу приступити након усвајања Идејног решења. Тражена документација треба да садржи све прилоге који су прописани за ниво наведених пројеката у складу са Правилником о садржини, начину и поступку израде и начин вршења контроле техничке документације према класи и намени објеката („Сл. гласник РС“ бр.73/19).</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ind w:firstLine="36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Сву тражену документацију доставити у одговарајућој аналогној и електронској форми у отвореном формату и то у два примерка за Идејна решења и Идејне пројекте и три примерка Пројеката за грађевинску дозволу, а електронску верзију пројеката електронски оверену и потписану од стране свих одговорних пројектаната и заступника у једном примерку на ЦД-у или УСБ-у.</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ind w:firstLine="36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При изради Идејног решења и Пројеката за грађевинску дозволу болничког комплекса потребно је придржавати се следећих прописа важећих европских и српских стандарда, прописа и препорука, поред осталог и то :</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Правилником о ближим условима и стандардима за пружање услуга социјалне заштите ( "Службени гласник РС" бр. 42/2013, 89/2018),</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 xml:space="preserve">Законом о заштити од пожара („Сл. гласник РС“, бр. 111/2009, 20/2015, 87/2018 и 87/2018 – др. закони), </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 xml:space="preserve">Правилником о енергетској ефикасности зграда („Сл. гласник РС“, бр. 61/2011), </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Правилником о условима, садржини и начину издавања сертификата о енергетским својствима зграда („Сл.гласник РС“ бр. 69/2012 и 44/2018 – др. закон),</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 xml:space="preserve">Правилник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 гласник РС", бр. 22/2015), </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Закон о заштити животне средине ("Сл. гласник РС", бр. 135/2004, 36/2009, 36/2009 - др. закон, 72/2009 - др. закон, 43/2011 - одлука УС, 14/2016</w:t>
      </w:r>
      <w:r>
        <w:rPr>
          <w:rFonts w:ascii="Arial Narrow" w:hAnsi="Arial Narrow"/>
          <w:sz w:val="24"/>
          <w:szCs w:val="24"/>
          <w:lang w:val="en-GB"/>
        </w:rPr>
        <w:t xml:space="preserve">, 76/2018, 95/2018 – др. закон </w:t>
      </w:r>
      <w:r>
        <w:rPr>
          <w:rFonts w:ascii="Arial Narrow" w:hAnsi="Arial Narrow"/>
          <w:sz w:val="24"/>
          <w:szCs w:val="24"/>
          <w:lang w:val="sr-RS"/>
        </w:rPr>
        <w:t>и 95/2018 -</w:t>
      </w:r>
      <w:r>
        <w:rPr>
          <w:rFonts w:ascii="Arial Narrow" w:hAnsi="Arial Narrow"/>
          <w:sz w:val="24"/>
          <w:szCs w:val="24"/>
          <w:lang w:val="en-GB"/>
        </w:rPr>
        <w:t xml:space="preserve"> др. закон</w:t>
      </w:r>
      <w:r>
        <w:rPr>
          <w:rFonts w:ascii="Arial Narrow" w:hAnsi="Arial Narrow"/>
          <w:sz w:val="24"/>
          <w:szCs w:val="24"/>
          <w:lang w:val="sr-RS"/>
        </w:rPr>
        <w:t>)</w:t>
      </w:r>
      <w:r>
        <w:rPr>
          <w:rFonts w:ascii="Arial Narrow" w:hAnsi="Arial Narrow"/>
          <w:sz w:val="24"/>
          <w:szCs w:val="24"/>
          <w:lang w:val="en-GB"/>
        </w:rPr>
        <w:t>,</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Закон о управљању отпадом (Сл. гласник РС", бр. 36/2009, 88/2010, 14/2016</w:t>
      </w:r>
      <w:r>
        <w:rPr>
          <w:rFonts w:ascii="Arial Narrow" w:hAnsi="Arial Narrow"/>
          <w:sz w:val="24"/>
          <w:szCs w:val="24"/>
          <w:lang w:val="en-GB"/>
        </w:rPr>
        <w:t xml:space="preserve"> </w:t>
      </w:r>
      <w:r>
        <w:rPr>
          <w:rFonts w:ascii="Arial Narrow" w:hAnsi="Arial Narrow"/>
          <w:sz w:val="24"/>
          <w:szCs w:val="24"/>
          <w:lang w:val="sr-RS"/>
        </w:rPr>
        <w:t>и</w:t>
      </w:r>
      <w:r>
        <w:rPr>
          <w:rFonts w:ascii="Arial Narrow" w:hAnsi="Arial Narrow"/>
          <w:sz w:val="24"/>
          <w:szCs w:val="24"/>
          <w:lang w:val="en-GB"/>
        </w:rPr>
        <w:t xml:space="preserve"> 95/2018</w:t>
      </w:r>
      <w:r>
        <w:rPr>
          <w:rFonts w:ascii="Arial Narrow" w:hAnsi="Arial Narrow"/>
          <w:sz w:val="24"/>
          <w:szCs w:val="24"/>
          <w:lang w:val="sr-RS"/>
        </w:rPr>
        <w:t>)</w:t>
      </w:r>
      <w:r>
        <w:rPr>
          <w:rFonts w:ascii="Arial Narrow" w:hAnsi="Arial Narrow"/>
          <w:sz w:val="24"/>
          <w:szCs w:val="24"/>
          <w:lang w:val="en-GB"/>
        </w:rPr>
        <w:t>,</w:t>
      </w:r>
      <w:r>
        <w:rPr>
          <w:rFonts w:ascii="Arial Narrow" w:hAnsi="Arial Narrow"/>
          <w:sz w:val="24"/>
          <w:szCs w:val="24"/>
          <w:lang w:val="sr-RS"/>
        </w:rPr>
        <w:t xml:space="preserve"> </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 xml:space="preserve">Правилнику о поступању са отпадом који садржи азбест ("Сл. Гласник РС", бр. 75/2010), </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Правилнику о техничким захевима безбедности од пожара спољних зидова зграда ("Сл. Гласник РС", бр. 59/16, 36/17</w:t>
      </w:r>
      <w:r>
        <w:rPr>
          <w:rFonts w:ascii="Arial Narrow" w:hAnsi="Arial Narrow"/>
          <w:sz w:val="24"/>
          <w:szCs w:val="24"/>
          <w:lang w:val="en-GB"/>
        </w:rPr>
        <w:t xml:space="preserve"> </w:t>
      </w:r>
      <w:r>
        <w:rPr>
          <w:rFonts w:ascii="Arial Narrow" w:hAnsi="Arial Narrow"/>
          <w:sz w:val="24"/>
          <w:szCs w:val="24"/>
          <w:lang w:val="sr-RS"/>
        </w:rPr>
        <w:t>и</w:t>
      </w:r>
      <w:r>
        <w:rPr>
          <w:rFonts w:ascii="Arial Narrow" w:hAnsi="Arial Narrow"/>
          <w:sz w:val="24"/>
          <w:szCs w:val="24"/>
          <w:lang w:val="en-GB"/>
        </w:rPr>
        <w:t xml:space="preserve"> 6/2019</w:t>
      </w:r>
      <w:r>
        <w:rPr>
          <w:rFonts w:ascii="Arial Narrow" w:hAnsi="Arial Narrow"/>
          <w:sz w:val="24"/>
          <w:szCs w:val="24"/>
          <w:lang w:val="sr-RS"/>
        </w:rPr>
        <w:t>),</w:t>
      </w:r>
    </w:p>
    <w:p>
      <w:pPr>
        <w:pStyle w:val="Normal"/>
        <w:numPr>
          <w:ilvl w:val="0"/>
          <w:numId w:val="3"/>
        </w:numPr>
        <w:spacing w:lineRule="auto" w:line="240" w:before="0" w:after="0"/>
        <w:jc w:val="both"/>
        <w:rPr>
          <w:rFonts w:ascii="Arial Narrow" w:hAnsi="Arial Narrow"/>
          <w:sz w:val="24"/>
          <w:szCs w:val="24"/>
          <w:lang w:val="sr-RS"/>
        </w:rPr>
      </w:pPr>
      <w:r>
        <w:rPr>
          <w:rFonts w:ascii="Arial Narrow" w:hAnsi="Arial Narrow"/>
          <w:sz w:val="24"/>
          <w:szCs w:val="24"/>
          <w:lang w:val="sr-RS"/>
        </w:rPr>
        <w:t xml:space="preserve"> </w:t>
      </w:r>
      <w:r>
        <w:rPr>
          <w:rFonts w:ascii="Arial Narrow" w:hAnsi="Arial Narrow"/>
          <w:sz w:val="24"/>
          <w:szCs w:val="24"/>
          <w:lang w:val="sr-RS"/>
        </w:rPr>
        <w:t>Упутством за формате електронских докумената и њихово достављање у ЦЕОП-у  и</w:t>
      </w:r>
      <w:r>
        <w:rPr>
          <w:rFonts w:ascii="Arial Narrow" w:hAnsi="Arial Narrow"/>
          <w:sz w:val="24"/>
          <w:szCs w:val="24"/>
          <w:lang w:val="en-US"/>
        </w:rPr>
        <w:t xml:space="preserve"> </w:t>
      </w:r>
      <w:r>
        <w:rPr>
          <w:rFonts w:ascii="Arial Narrow" w:hAnsi="Arial Narrow"/>
          <w:sz w:val="24"/>
          <w:szCs w:val="24"/>
          <w:lang w:val="sr-RS"/>
        </w:rPr>
        <w:t>осталим законима и правилницима који се тичу предметног пројекта.</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ASHRAE Приручник 2007 - КГХ Примена.</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DIN 1946-4 Вентилација и климатизација Део 4.</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Правилник о техничким нормативима за вентилацију или климатизацију, Службени Гласник 38/89</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Правилник о техничким нормативима за заштиту високих објеката од пожара, Сл. лист СФРЈ бр. 7/84</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ЕН ИСО 6946 “Грађевинске компоненте и елементи – Топлотна отпорност и преношење – метод за израчунавање”,</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ЕН ИСО 13788 “Хигро термални учинак грађевинских компонената и елемената– Унутрашња површинска температуре за избегавање критичне површинске влажности и међупросторне кондензације – метод за израчунавање”,</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ЕН ИСО 13370 “Топлотни учинак објеката – пренос топлоте кроз земљу – методи за израчунавање”,</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ЕН 12831 “Топлотни системи у објектима – метод за израчунавање пројектних топлотних оптерећења” ,</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ЕН ИСО 13786 “Топлотни учинак грађевинских компонената – динамичке топлотне карактеристике, методи за израчунавање”,</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VDI 2167 HVAC Hospitals 2007;</w:t>
      </w:r>
    </w:p>
    <w:p>
      <w:pPr>
        <w:pStyle w:val="Standard"/>
        <w:numPr>
          <w:ilvl w:val="0"/>
          <w:numId w:val="3"/>
        </w:numPr>
        <w:spacing w:lineRule="auto" w:line="240" w:before="0" w:after="0"/>
        <w:jc w:val="both"/>
        <w:rPr>
          <w:rFonts w:ascii="Arial Narrow" w:hAnsi="Arial Narrow" w:cs="Times New Roman"/>
          <w:color w:val="auto"/>
          <w:sz w:val="24"/>
          <w:szCs w:val="24"/>
        </w:rPr>
      </w:pPr>
      <w:r>
        <w:rPr>
          <w:rFonts w:cs="Times New Roman" w:ascii="Arial Narrow" w:hAnsi="Arial Narrow"/>
          <w:color w:val="auto"/>
          <w:sz w:val="24"/>
          <w:szCs w:val="24"/>
        </w:rPr>
        <w:t>DIN 24190 (за каналски развод) и остале прописе које се односе на објекте здравствене намене.</w:t>
      </w:r>
    </w:p>
    <w:p>
      <w:pPr>
        <w:pStyle w:val="Standard"/>
        <w:spacing w:lineRule="auto" w:line="240" w:before="0" w:after="0"/>
        <w:ind w:left="1440" w:hanging="0"/>
        <w:jc w:val="both"/>
        <w:rPr>
          <w:rFonts w:ascii="Arial Narrow" w:hAnsi="Arial Narrow" w:cs="Times New Roman"/>
          <w:color w:val="auto"/>
          <w:sz w:val="24"/>
          <w:szCs w:val="24"/>
        </w:rPr>
      </w:pPr>
      <w:r>
        <w:rPr>
          <w:rFonts w:cs="Times New Roman" w:ascii="Arial Narrow" w:hAnsi="Arial Narrow"/>
          <w:color w:val="auto"/>
          <w:sz w:val="24"/>
          <w:szCs w:val="24"/>
        </w:rPr>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 xml:space="preserve">      </w:t>
      </w:r>
      <w:r>
        <w:rPr>
          <w:rFonts w:cs="Arial" w:ascii="Arial Narrow" w:hAnsi="Arial Narrow"/>
          <w:color w:val="auto"/>
          <w:kern w:val="0"/>
          <w:sz w:val="24"/>
          <w:szCs w:val="24"/>
          <w:lang w:val="es-BO"/>
        </w:rPr>
        <w:t>Предвидети да се пројекти, осим у .pdf формату, испоруче Инвеститору и у едитабилној форми (.doc, .xls и .dwg формат).</w:t>
      </w:r>
    </w:p>
    <w:p>
      <w:pPr>
        <w:pStyle w:val="Standard"/>
        <w:spacing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Normal"/>
        <w:widowControl w:val="false"/>
        <w:spacing w:lineRule="auto" w:line="240" w:before="0" w:after="0"/>
        <w:jc w:val="both"/>
        <w:rPr>
          <w:rFonts w:ascii="Arial Narrow" w:hAnsi="Arial Narrow"/>
          <w:b/>
          <w:b/>
          <w:sz w:val="24"/>
          <w:szCs w:val="24"/>
          <w:lang w:val="sr-RS"/>
        </w:rPr>
      </w:pPr>
      <w:r>
        <w:rPr>
          <w:rFonts w:ascii="Arial Narrow" w:hAnsi="Arial Narrow"/>
          <w:b/>
          <w:sz w:val="24"/>
          <w:szCs w:val="24"/>
          <w:lang w:val="sr-RS"/>
        </w:rPr>
      </w:r>
    </w:p>
    <w:p>
      <w:pPr>
        <w:pStyle w:val="Normal"/>
        <w:spacing w:lineRule="auto" w:line="240" w:before="0" w:after="0"/>
        <w:jc w:val="both"/>
        <w:rPr>
          <w:rFonts w:ascii="Arial Narrow" w:hAnsi="Arial Narrow"/>
          <w:b/>
          <w:b/>
          <w:sz w:val="24"/>
          <w:szCs w:val="24"/>
          <w:lang w:val="sr-RS"/>
        </w:rPr>
      </w:pPr>
      <w:r>
        <w:rPr>
          <w:rFonts w:ascii="Arial Narrow" w:hAnsi="Arial Narrow"/>
          <w:b/>
          <w:sz w:val="24"/>
          <w:szCs w:val="24"/>
          <w:lang w:val="sr-RS"/>
        </w:rPr>
        <w:t>4.</w:t>
        <w:tab/>
        <w:t>СМЕРНИЦЕ ЗА ИЗРАДУ ГЕНЕРАЛНОГ ПРОЈЕКТА</w:t>
      </w:r>
    </w:p>
    <w:p>
      <w:pPr>
        <w:pStyle w:val="Standard"/>
        <w:spacing w:lineRule="auto" w:line="240" w:before="0" w:after="0"/>
        <w:jc w:val="both"/>
        <w:rPr>
          <w:rFonts w:ascii="Times New Roman" w:hAnsi="Times New Roman" w:cs="Times New Roman"/>
          <w:b/>
          <w:b/>
          <w:bCs/>
          <w:color w:val="FF0000"/>
          <w:sz w:val="24"/>
          <w:szCs w:val="24"/>
        </w:rPr>
      </w:pPr>
      <w:r>
        <w:rPr>
          <w:rFonts w:cs="Times New Roman" w:ascii="Times New Roman" w:hAnsi="Times New Roman"/>
          <w:b/>
          <w:bCs/>
          <w:color w:val="FF0000"/>
          <w:sz w:val="24"/>
          <w:szCs w:val="24"/>
        </w:rPr>
      </w:r>
    </w:p>
    <w:p>
      <w:pPr>
        <w:pStyle w:val="Standard"/>
        <w:spacing w:lineRule="auto" w:line="240" w:before="0" w:after="0"/>
        <w:ind w:firstLine="15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Генерални пројекат и претходна студија оправданости се израђују на основу резултата претходних радова, који у зависности од класе и карактеристика објеката обухватају:</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Истраживања и израду анализа и пројеката и других стручних материјала;</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Прибављање података којима се анализирају и разрађују инжењерског-геолошки, геотехнички, геодетски, хидрогеолошки, метеоролошки, урбанистички, техничко-технолошки, економски, енергетски, сеизмички, водопривредни и саобраћајни услови;</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Прибављање услова животне средине и заштите од пожара;</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Прибављање других услова од утицајана изградњу и коришћење одређеног објекта.</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ind w:firstLine="15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Генерални пројекат и претходна студија оправданости подлежу ревизији, која представља поступак стручне контроле од стране комисије коју образује министар надлежан за послове грађевинарства. Трошкове ревизије сносе инвеститори. Ревизијом се проверава концепција објекта, нарочито са становишта:</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Погодности локације у односу на врсту и намену објекта;</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Услова грађења објекта у погледу примене мера заштите животне средине;</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Сеизмолошких, геотехничких, саобраћајних и других услова;</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Обезбеђења енергетских услова у односу на врсту планираних енергената;</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Техничко-технолошких карактеристика објекта;</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Техничко-технолошких и организационих решења за грађење објекта;</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Савремености техничких решења и усклађености са развојним програмимау тој области;</w:t>
      </w:r>
    </w:p>
    <w:p>
      <w:pPr>
        <w:pStyle w:val="Standard"/>
        <w:numPr>
          <w:ilvl w:val="0"/>
          <w:numId w:val="9"/>
        </w:numPr>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Других прописаних услова изградње објекта.</w:t>
      </w:r>
    </w:p>
    <w:p>
      <w:pPr>
        <w:pStyle w:val="Standard"/>
        <w:spacing w:lineRule="auto" w:line="240" w:before="0" w:after="0"/>
        <w:jc w:val="both"/>
        <w:rPr>
          <w:rFonts w:ascii="Times New Roman" w:hAnsi="Times New Roman" w:cs="Times New Roman"/>
          <w:color w:val="FF0000"/>
          <w:sz w:val="24"/>
          <w:szCs w:val="24"/>
        </w:rPr>
      </w:pPr>
      <w:r>
        <w:rPr>
          <w:rFonts w:cs="Times New Roman" w:ascii="Times New Roman" w:hAnsi="Times New Roman"/>
          <w:color w:val="FF0000"/>
          <w:sz w:val="24"/>
          <w:szCs w:val="24"/>
        </w:rPr>
      </w:r>
    </w:p>
    <w:p>
      <w:pPr>
        <w:pStyle w:val="Normal"/>
        <w:spacing w:lineRule="auto" w:line="240"/>
        <w:ind w:firstLine="720"/>
        <w:jc w:val="both"/>
        <w:rPr>
          <w:rFonts w:ascii="Arial Narrow" w:hAnsi="Arial Narrow"/>
          <w:b/>
          <w:b/>
          <w:sz w:val="24"/>
          <w:szCs w:val="24"/>
          <w:lang w:val="sr-RS"/>
        </w:rPr>
      </w:pPr>
      <w:r>
        <w:rPr>
          <w:rFonts w:ascii="Arial Narrow" w:hAnsi="Arial Narrow"/>
          <w:b/>
          <w:sz w:val="24"/>
          <w:szCs w:val="24"/>
          <w:lang w:val="en-US"/>
        </w:rPr>
        <w:t>4.1.</w:t>
        <w:tab/>
      </w:r>
      <w:r>
        <w:rPr>
          <w:rFonts w:ascii="Arial Narrow" w:hAnsi="Arial Narrow"/>
          <w:b/>
          <w:sz w:val="24"/>
          <w:szCs w:val="24"/>
          <w:lang w:val="sr-RS"/>
        </w:rPr>
        <w:t>Урбанистичко - архитектонске смернице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Уређење комплекса и слободних површина уредити у складу са функцијом објекта и његовим окружењем.</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Дефинисати услове за планирање простора јавних саобраћајних и пешачких површина, прилаза до објеката и пројектовање објеката (стамбених, објеката за јавно коришћење и др.), као и посебних уређаја у њима, којима се обезбеђује несметано кретање деце, старих, хендикепираних и инвалидних лица.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 xml:space="preserve">Потребно је пројектом предвидети распоред паркинга унутар болничког комплекса, одређивање потребних пешачких стаза и зелених површина, како би се омогућило што квалитетније коришћење простора око објеката. Потребно је пројектом саобраћајница предвидети постављање трасе противпожарног пута који би омогућавао приступ ватрогасним возилима </w:t>
      </w:r>
      <w:r>
        <w:rPr>
          <w:rFonts w:cs="Arial" w:ascii="Arial Narrow" w:hAnsi="Arial Narrow"/>
          <w:color w:val="auto"/>
          <w:kern w:val="0"/>
          <w:sz w:val="24"/>
          <w:szCs w:val="24"/>
          <w:lang w:val="sr-RS"/>
        </w:rPr>
        <w:t>свим објектима Здравственог центра Зајечар</w:t>
      </w:r>
      <w:r>
        <w:rPr>
          <w:rFonts w:cs="Arial" w:ascii="Arial Narrow" w:hAnsi="Arial Narrow"/>
          <w:color w:val="auto"/>
          <w:kern w:val="0"/>
          <w:sz w:val="24"/>
          <w:szCs w:val="24"/>
          <w:lang w:val="es-BO"/>
        </w:rPr>
        <w:t>.</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За лица са посебним потребама у простору обезбедити несметано кретање тротоарима, пешачким стазама, трговима, шеталиштима, паркинг површинама, и ове површине морају имати максимални нагиб од 5% (изузетно 8.3% на деловима пацеле већ изграђених објеката).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Ради несметаног кретања особа у инвалидским колицима ширина тротоара и пешачких стаза треба да износи 180cm изузетно 120cm, док ширина пролаза између непокретних препрека износи најмање 90cm. Ове површине треба да су чврсте, равне и отпорне на клизање.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У пешачким коридорима се не постављају стубови, рекламни панои или друге препреке, док се постојаће препреке видно обележавају. Делови зграда као што су балкони, еркери, доњи делови крошњи и сл, који се налазе непосредно уз пешачке коридоре издигнути најмање 250cm у односу на површину којом се пешаци крећу. Место пешачких прелаза је означено тако да се јасно разликује од подлоге тротоара. Пешачки прелаз је постављен под правим углом према тротоару. За савладавање висинске разлике између коловоза и тротоара могу се користити закошени ивичњаци, ширине 45cm са максималним нагибом закошеног дела од 20%.</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Предвидети у комплексу на више места изградњу паркинг места за лица са посебним потребама. Најмања ширина места за паркирање возила са посебним потребама у простору износи 350cm.</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Предвидети решавање неуређеног кретања возила на парцели, поготову неусловног паркирања корисника болничког комплекса могућом изградњом паркинг гараже у склопу комплекса.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На парцели се дозвољава изградња нових, доградња постојећих, и у свим сегментима фазна градња.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Уколико се укаже потреба за проширењем постојећих капацитета Здравственог центра Зајечар, изградњом новог здравственог простора (нпр. дијагностичког центра,...), то јест изградњом нових објеката у склопу болничког комплекса, нове објекте пројектовати организационо и функционално, једноставном формом како би се објекти најадекватније прилагодили условима локације. Не планирати објекте који би могли да угрозе основну намену комплекса и животну средину.</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Поштовати ликовна правила за уређење град</w:t>
      </w:r>
      <w:r>
        <w:rPr>
          <w:rFonts w:cs="Arial" w:ascii="Arial Narrow" w:hAnsi="Arial Narrow"/>
          <w:color w:val="auto"/>
          <w:kern w:val="0"/>
          <w:sz w:val="24"/>
          <w:szCs w:val="24"/>
          <w:lang w:val="sr-RS"/>
        </w:rPr>
        <w:t>а</w:t>
      </w:r>
      <w:r>
        <w:rPr>
          <w:rFonts w:cs="Arial" w:ascii="Arial Narrow" w:hAnsi="Arial Narrow"/>
          <w:color w:val="auto"/>
          <w:kern w:val="0"/>
          <w:sz w:val="24"/>
          <w:szCs w:val="24"/>
          <w:lang w:val="es-BO"/>
        </w:rPr>
        <w:t xml:space="preserve"> чиме ће се стећи предуслови обликовање града са препознатљивом хармоничном градском сликом, са визуелним идентитетом у коме неће бити места неукусу и кичу. Обликовање нових амбијената и објеката мора бити у складу са урбаним или природним пределом у коме ће бити подигнути. Волумен, облик, контуре, пропорцијске структура, материјали и боје нових објеката и целина, морају бити усклађени са доминантним стилским опредељењем заступљеним у зони у којој се изводе (улица, сквер, потез, део града и сл.).</w:t>
      </w:r>
    </w:p>
    <w:p>
      <w:pPr>
        <w:pStyle w:val="Standard"/>
        <w:spacing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Евентуални новоизграђени објекти Здравственог центра планирати да буду препознатљиви и уочљиви од објеката других намена.</w:t>
      </w:r>
    </w:p>
    <w:p>
      <w:pPr>
        <w:pStyle w:val="Standard"/>
        <w:spacing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Нови објекти би требало да су слободностојећи и не смеју да додирују ни једну ивицу парцеле. Предвидети евентуалну изградњу топле везе са осталим објектима у комплексу ради обезбеђивања безбедносно-функционалних услова здравствене намене.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Изразито се забрањује рушење заштићених непокретних културних добара. Сачувати аутентичност споменика културе која је одређена његовом материјализацијом, занатском израдом, дизајном и окружењем. Промена намене споменика културе мора бити у складу са вредностима које објекат поседује, првобитном наменом и капацитетом објекта и подстицати унапређење физичке структуре и инфраструктуре. Најбоља заштита и унапређење физичке структуре постиже се кроз проналажење одговарајуће намене и континуирано коришћење споменика културе.</w:t>
      </w:r>
    </w:p>
    <w:p>
      <w:pPr>
        <w:pStyle w:val="Standard"/>
        <w:spacing w:lineRule="auto" w:line="240" w:before="0" w:after="0"/>
        <w:ind w:firstLine="495"/>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Приликом израде концептуалног решења придржавати се и користити смернице следећих прописа у заштити од пожара:</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Све објекте пројектовати се у складу са Законом о заштити од пожара (“Сл.гласник СРС” бр.111/09);</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Пројектовати да објектима мора бити обезбеђен приступни пут за ватрогасна возила у складу са Правилником о техничким нормативима за приступне путеве, окретнице и уређење платоа за ватрогасна возила у близини објеката повећаног ризика од пожара (“Сл.лист СРЈ” бр.8/95);</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Хидрантску мрежу извести у складу са Правилником о техничким нормативима за хидрантску мрежу за гашење пожара (“Сл.лист СФРЈ” бр.20/71 и 23/71);</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Евентуално пројектовање гараже Гараже извести у складу са Правилником о техничким нормативима за заштиту гаража за путничке аутомобиле од пожара и експлозија (“Сл.лист СЦГ” бр.31/05);</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Уколико је могуће прикључење на дистрибутивни гасовод извести у складу са Правилником о техничким нормативима за пројектовање и полагање дистрибутивног гасовода од полиетиленских цеви за радни притисак до 4 бара;</w:t>
      </w:r>
    </w:p>
    <w:p>
      <w:pPr>
        <w:pStyle w:val="Standard"/>
        <w:spacing w:before="0" w:after="0"/>
        <w:jc w:val="both"/>
        <w:rPr>
          <w:rFonts w:ascii="Times New Roman" w:hAnsi="Times New Roman" w:cs="Times New Roman"/>
          <w:color w:val="FF0000"/>
        </w:rPr>
      </w:pPr>
      <w:r>
        <w:rPr>
          <w:rFonts w:cs="Times New Roman" w:ascii="Times New Roman" w:hAnsi="Times New Roman"/>
          <w:color w:val="FF0000"/>
        </w:rPr>
      </w:r>
    </w:p>
    <w:p>
      <w:pPr>
        <w:pStyle w:val="Standard"/>
        <w:spacing w:before="0" w:after="0"/>
        <w:ind w:firstLine="495"/>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Урбаниатичко-архитектонским мерама потребно је обухватити све објекте болничког комплекса. Због периода градње, као и прописа који су се временом изменили, потребан је детаљан преглед сваког објекта, како еколошког статуса, тако и његове хигијенско-организационе унутрашњости, како би се одредиле активности које ће потребне објекте довести у одговарајуће функционално стање за потребе болнице.</w:t>
      </w:r>
    </w:p>
    <w:p>
      <w:pPr>
        <w:pStyle w:val="Standard"/>
        <w:spacing w:before="0" w:after="0"/>
        <w:ind w:firstLine="495"/>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Потребно је предвидети и нове намене у болничком комплексу које би оплемениле боравак и време корисника и запослених проведено у Здравственом центру Зајечар.</w:t>
      </w:r>
    </w:p>
    <w:p>
      <w:pPr>
        <w:pStyle w:val="Standard"/>
        <w:spacing w:before="0" w:after="0"/>
        <w:jc w:val="both"/>
        <w:rPr>
          <w:rFonts w:ascii="Times New Roman" w:hAnsi="Times New Roman" w:cs="Times New Roman"/>
          <w:color w:val="FF0000"/>
          <w:sz w:val="24"/>
          <w:szCs w:val="24"/>
        </w:rPr>
      </w:pPr>
      <w:r>
        <w:rPr>
          <w:rFonts w:cs="Times New Roman" w:ascii="Times New Roman" w:hAnsi="Times New Roman"/>
          <w:color w:val="FF0000"/>
          <w:sz w:val="24"/>
          <w:szCs w:val="24"/>
        </w:rPr>
      </w:r>
    </w:p>
    <w:p>
      <w:pPr>
        <w:pStyle w:val="Normal"/>
        <w:spacing w:lineRule="auto" w:line="240"/>
        <w:ind w:firstLine="720"/>
        <w:jc w:val="both"/>
        <w:rPr>
          <w:rFonts w:ascii="Arial Narrow" w:hAnsi="Arial Narrow"/>
          <w:b/>
          <w:b/>
          <w:sz w:val="24"/>
          <w:szCs w:val="24"/>
          <w:lang w:val="en-US"/>
        </w:rPr>
      </w:pPr>
      <w:r>
        <w:rPr>
          <w:rFonts w:ascii="Arial Narrow" w:hAnsi="Arial Narrow"/>
          <w:b/>
          <w:sz w:val="24"/>
          <w:szCs w:val="24"/>
          <w:lang w:val="en-US"/>
        </w:rPr>
        <w:t xml:space="preserve">4.3. </w:t>
        <w:tab/>
        <w:t>Енергетско - еколошке смернице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Заштита животне средине подразумева поштовање свих општих мера заштите животне средине и природе и прописа утврђених законском регулативом. У том смислу се, на основу анализираног стања животне средине у планском подручју и његовој околини и на основу процењених могућих негативних утицаја, дефинишу мере заштите.</w:t>
      </w:r>
    </w:p>
    <w:p>
      <w:pPr>
        <w:pStyle w:val="Standard"/>
        <w:spacing w:lineRule="auto" w:line="240" w:before="0" w:after="0"/>
        <w:ind w:firstLine="495"/>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Мере заштите имају за циљ да утицаје на животну средину у оквиру планског подручја сведу у оквире граница прихватљивости, а са циљем спречавања угрожавања животне средине и здравља људи. Мере заштите омогућавају развој спречавају конфликте на датом простору што је у функцији реализације циљева одрживог развоја. На основу прописаних мера заштита потребно је придржавати се следећих смерница приликом израде идејног решења за ревитализацију болничког комплекса:</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Усресредити пажњу на техничко-технолошке мере и о избору одговарајућих технолошких процеса у складу са захтевима и условима заштите животне средине и заштите природе, као и предвиђање уградње, контроле употребе и одржавања различитих инсталација и постројења у комплексу.</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Поштовати просторно-планске мере уз правилан избор локације, распореда објеката и активности у комплексу уз уважавање микролокацијских карактеристика предметних локација;</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пројектовати зоне заштите (зеленила) уз саобраћајница са повећаном фреквенцијом возила где се посебно наглашава израда елабората процена утицаја на животну средину којим ће се оцењивати планска и пројектна решења у односу на захтеве животне средине, у складу са законом.</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сагледати утицај на животну средину свих објеката у складу са прописима за потребе израде интегралног катастра загађивача ваздуха територији важећег плана, у ГИС технологијама, како би се на савремен начин и ефикасно евидентирали сви стационарни и мобилни извори аерозагађења и минимизирали њихови негативни утицаји, кроз перманентно праћење стања. Овај катастар загађивача, имајући у виду капацитет подручја ПГР-а не може бити само локални проблем и обавеза, већ би га требало решавати на нивоу града или Републике.</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Пројектовати мере заштите и ублажавања ефеката од буке изоловањем извора буке подизањем тампон зеленила са комбинацијом ниског и високог растиња онде где је то просторно немогуће постављати баријере у виду зидова, панела и других објеката. Потребно је достићи акустичну зону од 50 децибела за дан и 40 децибела за ноћ.</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Пројктантским решењима и избором материјала смањити ниво топлотних губитака у објектима што ће имати утицај на целокупно смањење загађења у болничком комплесу и шире.</w:t>
      </w:r>
    </w:p>
    <w:p>
      <w:pPr>
        <w:pStyle w:val="Standard"/>
        <w:spacing w:lineRule="auto" w:line="240" w:before="0" w:after="0"/>
        <w:ind w:firstLine="495"/>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Друге мере заштите које је потребно предвидети односе се на подразумеване мере заштите здравља људи и заштите живог света, у области мониторинга, инвестирања у заштиту животне средине и осталих активности на заштити животне средине:</w:t>
      </w:r>
    </w:p>
    <w:p>
      <w:pPr>
        <w:pStyle w:val="ListParagraph"/>
        <w:numPr>
          <w:ilvl w:val="0"/>
          <w:numId w:val="8"/>
        </w:numPr>
        <w:suppressAutoHyphens w:val="true"/>
        <w:spacing w:lineRule="auto" w:line="240" w:before="0" w:after="0"/>
        <w:contextualSpacing/>
        <w:jc w:val="both"/>
        <w:textAlignment w:val="baseline"/>
        <w:rPr>
          <w:rFonts w:ascii="Arial Narrow" w:hAnsi="Arial Narrow" w:cs="Arial"/>
          <w:sz w:val="24"/>
          <w:szCs w:val="24"/>
          <w:lang w:val="es-BO"/>
        </w:rPr>
      </w:pPr>
      <w:r>
        <w:rPr>
          <w:rFonts w:cs="Arial" w:ascii="Arial Narrow" w:hAnsi="Arial Narrow"/>
          <w:sz w:val="24"/>
          <w:szCs w:val="24"/>
          <w:lang w:val="es-BO"/>
        </w:rPr>
        <w:t>Планирати повећање површина зеленила у болничком комплексу до оптималног нивоа;</w:t>
      </w:r>
    </w:p>
    <w:p>
      <w:pPr>
        <w:pStyle w:val="Standard"/>
        <w:spacing w:before="0" w:after="0"/>
        <w:jc w:val="both"/>
        <w:rPr>
          <w:rFonts w:ascii="Times New Roman" w:hAnsi="Times New Roman" w:cs="Times New Roman"/>
          <w:color w:val="FF0000"/>
          <w:sz w:val="24"/>
          <w:szCs w:val="24"/>
        </w:rPr>
      </w:pPr>
      <w:r>
        <w:rPr>
          <w:rFonts w:cs="Times New Roman" w:ascii="Times New Roman" w:hAnsi="Times New Roman"/>
          <w:color w:val="FF0000"/>
          <w:sz w:val="24"/>
          <w:szCs w:val="24"/>
        </w:rPr>
      </w:r>
    </w:p>
    <w:p>
      <w:pPr>
        <w:pStyle w:val="Normal"/>
        <w:spacing w:lineRule="auto" w:line="240"/>
        <w:ind w:firstLine="720"/>
        <w:jc w:val="both"/>
        <w:rPr>
          <w:rFonts w:ascii="Times New Roman" w:hAnsi="Times New Roman"/>
          <w:color w:val="FF0000"/>
          <w:sz w:val="24"/>
          <w:szCs w:val="24"/>
        </w:rPr>
      </w:pPr>
      <w:r>
        <w:rPr>
          <w:rFonts w:ascii="Arial Narrow" w:hAnsi="Arial Narrow"/>
          <w:b/>
          <w:sz w:val="24"/>
          <w:szCs w:val="24"/>
          <w:lang w:val="en-US"/>
        </w:rPr>
        <w:t xml:space="preserve">4.4. </w:t>
        <w:tab/>
        <w:t>Грађевинско - занатске смернице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Потребно је пројектом предвидети термичко изоловање објеката који не задовољавају данашње прописе, како би се задовољили прописани коефицијенти пролажења топлоте конструкција према Правилнику о енергетској ефикасности зграда (''Сл. гласник РС'', бр.61/11). На тај начин би се допринело уштеди енергије у раду објекта, очувању животне средине и побољшању комфора корисника објеката.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Потребно евиндетирати дотрајале делове конструкције кровова свих објеката болничког комплекса, затим пројектом предвидети замену дотрајалих кровних покривача и обезбедити изолацију конструкције према правилнику енергетске ефикасности објеката. Такође палнирати задржавање свих равних кровова где је то могуће, а где су на равне подигнути коси да се предвиди њихово уклањање. Потребна је адаптација и осмишљавање функционалне организације делова поткровља објекта у којима се тај простор користи за боравак корисника.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Фасадна столарија и браварија на објектима болничког комплекса је делом замењена ПВЦ столаријом претходним санацијама објеката. Потребно је детаљно проверити стање ПВЦ столарије и уколико се утврде недостаци предвидети њену замену адекватном алуминијумском. Столарију и браварију на објектима која постоји још из периода изградње објекта, потребно је демонтирати и заменити новом, која задовољава актуелне коефицијенте пролаза топлоте.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На фасадним отворима потребно је предвидети ролетне на просторијама на којим је то потребно, као и уградњу роло комарника.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Потребно је унутрашњу столарију заменити новом, алуминијумском унутрашњом столаријом, како би се осигурао што дужи век употребе и отпорност елемената приликом експлоатације.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Мокре чворове унутар објекта потребно је адаптирати и прилагодити према потребама корисника одређеног одељења. Потребна је комплетна реконструкција мокрих чворова са заменом зидних и подних облога и санитарија у тоалетима у објектима за које је предвиђена реконструкција. Потребно је предвидети кабине за одржавање хигијене лица са инвалидитетом и отежаним кретањем. Водоводну и канализациону мрежу је потребно заменити, јер због истрошености материјала и честих кварова који се дешавају унутар објекта, долази до обустава рада система.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Подне облоге унутар објекта потребно је заменити новим, тако да материјализација пода одговара у свему намени просторије и прописа за објекте здравствене заштите које треба испунити. Потребно је лако одржавање хигијене примењених подних облога у просторијама објекта, као и отпорност материјала на хабање услед коришћења.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Перионицу веша и кухињу реконструисати или изместити и изградити нову и прилагодити технологију коришћења простора актуелним прописима и правилницима, како би се испуниле све мере одржавања потребног нивоа хигијене приликом рада у овим просторима. Потребна је комплетна адаптација просторија која обухвата инсталације, као и нову завршну материјализацију простора.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Пројекти реконструкција, пренамена, адаптација и текућих одржавања посебно треба да обухвате преградне зидове и врата за потребе прилагођавања простора новопројектованој или истој намени, реконструкције портала, замена унутрашње столарије и застора, замену подова, спуштених плафона, глетовање и кречење унутрашњих зидова, лечење и санација оштећења насталих влагом. Предлаже се примена савремених материјала, са високим степеном рефлексије и спречавања стварања плесни на површини зидова, санација фасадних зидова – термичка изолација. Предлаже се примена савремених материјала, са високим степеном рефлексије. Предвидети прилаз за приступ особама са посебним потребама.</w:t>
      </w:r>
      <w:r>
        <w:rPr>
          <w:rFonts w:cs="Times New Roman" w:ascii="Times New Roman" w:hAnsi="Times New Roman"/>
          <w:color w:val="auto"/>
          <w:sz w:val="24"/>
          <w:szCs w:val="24"/>
        </w:rPr>
        <w:t xml:space="preserve"> </w:t>
      </w:r>
      <w:r>
        <w:rPr>
          <w:rFonts w:cs="Arial" w:ascii="Arial Narrow" w:hAnsi="Arial Narrow"/>
          <w:color w:val="auto"/>
          <w:kern w:val="0"/>
          <w:sz w:val="24"/>
          <w:szCs w:val="24"/>
          <w:lang w:val="es-BO"/>
        </w:rPr>
        <w:t>На свим местима где се појављују додатна статичка или динамичка оптерећења конструкције објеката услед нове опреме, потребно је извршити детаљну анализу оптерећења и статичке прорачуне, те по потреби предвидети додатна ојачања конструкције или опрему сместити на друга места чиме се не угрожава стабилност објекта.</w:t>
      </w:r>
    </w:p>
    <w:p>
      <w:pPr>
        <w:pStyle w:val="Standard"/>
        <w:spacing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Код изградње нових објеката планирати коришћење савремених и еколошких материјале у свему према важећим стандардима и прописима.</w:t>
      </w:r>
    </w:p>
    <w:p>
      <w:pPr>
        <w:pStyle w:val="Standard"/>
        <w:spacing w:before="0" w:after="0"/>
        <w:jc w:val="both"/>
        <w:rPr>
          <w:rFonts w:ascii="Times New Roman" w:hAnsi="Times New Roman" w:cs="Times New Roman"/>
          <w:color w:val="FF0000"/>
          <w:sz w:val="24"/>
          <w:szCs w:val="24"/>
        </w:rPr>
      </w:pPr>
      <w:r>
        <w:rPr>
          <w:rFonts w:cs="Times New Roman" w:ascii="Times New Roman" w:hAnsi="Times New Roman"/>
          <w:color w:val="FF0000"/>
          <w:sz w:val="24"/>
          <w:szCs w:val="24"/>
        </w:rPr>
      </w:r>
    </w:p>
    <w:p>
      <w:pPr>
        <w:pStyle w:val="Normal"/>
        <w:spacing w:lineRule="auto" w:line="240"/>
        <w:ind w:firstLine="720"/>
        <w:jc w:val="both"/>
        <w:rPr>
          <w:rFonts w:ascii="Arial Narrow" w:hAnsi="Arial Narrow"/>
          <w:b/>
          <w:b/>
          <w:sz w:val="24"/>
          <w:szCs w:val="24"/>
          <w:lang w:val="en-US"/>
        </w:rPr>
      </w:pPr>
      <w:r>
        <w:rPr>
          <w:rFonts w:ascii="Arial Narrow" w:hAnsi="Arial Narrow"/>
          <w:b/>
          <w:sz w:val="24"/>
          <w:szCs w:val="24"/>
          <w:lang w:val="en-US"/>
        </w:rPr>
        <w:t xml:space="preserve">4.5. </w:t>
        <w:tab/>
        <w:t>Технолошко - машинске смернице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Првенствено израдити Синхрон план постојећих и новопројектованих инсталација и опреме.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Код реконструкције објеката потребно је заменити комплетну цевну мрежу и радијаторе у свим објектима, услед истрошености комплетног система грејања. Потребно је предвидети развод нове цевне мреже, нове радијаторе према важећим прописима за рад и функционисање овог типа објекта. Потребна је термичка изолација цевне мреже унутар негрејаног простора објекта.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Предвидети комплетну замену свих подземних водова на парцели због честих кварова и цурења на мрежи.</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Пројектима је потребно предвидети аутоматику рада система, са регулацијом температуре како у летњем, тако и у зимском периоду по одељењима.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Постојеће клима коморе је потребно заменити новим, како би се омогућио несметан ради и функционисање операционог блока у сваком тренутку. Израдом пројекта и прорачунима потребно је предвидети централну вентилацију и климатизацију објекта, у свему према важећим прописима и правилима за пројектовање и функционисање ове врсте објеката.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Снабдевање топлом водом треба предвидети преко нове топлотне подстанице, смештене у болничком комплексу, која би имала намену снабдевања топлотном енергијом комплетан болнички комплекс. Прорачун и димензионисање цевовода и опреме у топлотној подстаници и развода на парцели су предмет посебног пројекта. Могућа је и употреба више подстаница и котларница на парцели. Сагледати могућност коришћења соларних колектора.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У сврху предходног, потребна је замена котла на мазут новим котлом на еколошки прихватљив енергент са већим капацитетом. Нови котао треба пројектовати тако да обезбеди довољне количине топле воде зими у болничком комплексу. Уколико постоји могућност размишљати о употреби когенерације и употребе обновљивих извора енергије.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За потребе напајања топлотном енергијом ЗЦ Зајечар потребно је израдити пројектну документацију за</w:t>
      </w:r>
      <w:r>
        <w:rPr>
          <w:rFonts w:ascii="Arial Narrow" w:hAnsi="Arial Narrow"/>
          <w:sz w:val="24"/>
          <w:szCs w:val="24"/>
          <w:lang w:val="en-US"/>
        </w:rPr>
        <w:t xml:space="preserve"> </w:t>
      </w:r>
      <w:r>
        <w:rPr>
          <w:rFonts w:ascii="Arial Narrow" w:hAnsi="Arial Narrow"/>
          <w:sz w:val="24"/>
          <w:szCs w:val="24"/>
          <w:lang w:val="sr-RS"/>
        </w:rPr>
        <w:t>предизоловани вреловод од КО Краљевица до нове топлотне подстанице ЗЦ Зајечар.</w:t>
      </w:r>
      <w:r>
        <w:rPr>
          <w:rFonts w:ascii="Arial Narrow" w:hAnsi="Arial Narrow"/>
          <w:sz w:val="24"/>
          <w:szCs w:val="24"/>
          <w:lang w:val="en-US"/>
        </w:rPr>
        <w:t xml:space="preserve"> </w:t>
      </w:r>
      <w:r>
        <w:rPr>
          <w:rFonts w:ascii="Arial Narrow" w:hAnsi="Arial Narrow"/>
          <w:sz w:val="24"/>
          <w:szCs w:val="24"/>
          <w:lang w:val="sr-RS"/>
        </w:rPr>
        <w:t>Граница пројекта са стране КО Краљевица је зид КО Краљевица, а са стране ЗЦ Зајечар граница пројекта је примарни део топлотне подстанице која се налази у склопу новог техничког блока ЗЦ.</w:t>
      </w:r>
      <w:r>
        <w:rPr>
          <w:rFonts w:ascii="Arial Narrow" w:hAnsi="Arial Narrow"/>
          <w:sz w:val="24"/>
          <w:szCs w:val="24"/>
          <w:lang w:val="en-US"/>
        </w:rPr>
        <w:t xml:space="preserve"> </w:t>
      </w:r>
      <w:r>
        <w:rPr>
          <w:rFonts w:ascii="Arial Narrow" w:hAnsi="Arial Narrow"/>
          <w:sz w:val="24"/>
          <w:szCs w:val="24"/>
          <w:lang w:val="sr-RS"/>
        </w:rPr>
        <w:t>Сама топлотна подстаница није предмет пројекта вреловода.</w:t>
      </w:r>
      <w:r>
        <w:rPr>
          <w:rFonts w:ascii="Arial Narrow" w:hAnsi="Arial Narrow"/>
          <w:sz w:val="24"/>
          <w:szCs w:val="24"/>
          <w:lang w:val="en-US"/>
        </w:rPr>
        <w:t xml:space="preserve"> </w:t>
      </w:r>
      <w:r>
        <w:rPr>
          <w:rFonts w:ascii="Arial Narrow" w:hAnsi="Arial Narrow"/>
          <w:sz w:val="24"/>
          <w:szCs w:val="24"/>
          <w:lang w:val="sr-RS"/>
        </w:rPr>
        <w:t>Трасу вреловода дефинисати на основу КТП плана са уцртаним подземним инсталацијама, обиласком на терену и у договору са крајним корисником.</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За температурни режим вреловода предвидети радни режим 110/80 0Ц.</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Топлотни капацитет вреловода дефинисати од стране крајњег корисника.</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Нови вреловод извести од предизолованих челичних цеви у складу са стандардом ЕН253.</w:t>
      </w:r>
    </w:p>
    <w:p>
      <w:pPr>
        <w:pStyle w:val="Normal"/>
        <w:spacing w:lineRule="auto" w:line="240" w:before="0" w:after="0"/>
        <w:ind w:firstLine="720"/>
        <w:jc w:val="both"/>
        <w:rPr>
          <w:rFonts w:ascii="Arial Narrow" w:hAnsi="Arial Narrow"/>
          <w:sz w:val="24"/>
          <w:szCs w:val="24"/>
          <w:lang w:val="sr-RS"/>
        </w:rPr>
      </w:pPr>
      <w:r>
        <w:rPr>
          <w:rFonts w:ascii="Arial Narrow" w:hAnsi="Arial Narrow"/>
          <w:sz w:val="24"/>
          <w:szCs w:val="24"/>
          <w:lang w:val="sr-RS"/>
        </w:rPr>
        <w:t>Пројектовање вреловода урадити у складу са стандардом СРПС ЕН13941.</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Инсталације лифтова унутар објекта је потребно детаљно прегледати и уколико се утврди дотрајалост система, пројектом предвидети замену лифтова новим, према функцији коју обављају. Уколико се приликом испитивања утврди да је потребна замена кабина путничких и теретних лифтова, потребно је обухватити их пројектном документацијом како би се омогућио неометан рад у наредном периоду.</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Код изградње нових објеката поштовати најмодерније и савремене прописе и стандарде.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Одређивање спољних пројектних параметара, услова за климатизацију појединих просторија, избор система климатизације, вентилације, грејања и хлађења пројектовати појединачно за сваки објекат након одређивања намене његових просторија.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Системе снадбевања потрошача паром, санитарном топлом водом, и систем ваздушних завеса предвидети пројектима у објектима где се покаже да је то потребно.</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 xml:space="preserve">Хладну воду за потребе система хлађења објеката планирати путем расхладних агрегата (чилера) или топлотних пумпи ваздух-вода за потребе грејања у прелазном периоду. Број чилера или топлотних пумпи оптимизирати у договору са Инвеститором. </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Пројектовати системе за контролу, регулацију и управљање клима система тако да сваки клима систем, односно клима комора има свој независни ДДЦ контролер. Сви ДДЦ контролери треба да буду повезани на централни систем надзора и управљања. Управљање и промена параметара на клима системима мора да се омогући локално (путем ДДЦ контролера) и централно у техничкој соби на БМС систему.</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Такође је потребно планирати детаљне апликационе шеме аутоматике свих клима и осталих система, са тачно дефинисаним параметрима које треба контролисати и управљати у складу са захтевом корисника.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Потребно је предвидети опрему, где год је могуће и оправдано, за контролу рада система у функцији присутности људи (сензор присутности), коришћења природне вентилације (отварање прозора) или сл., а у циљу рационалне потрошње енергије.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За све остале инсталације у објекту пројектовати реконструкцију постојећих инсталација и изградњу пратећих инсталација за нове термо-техничке инсталације.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Пројектовати објекте важећим захтевима заштите од пожара.</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r>
    </w:p>
    <w:p>
      <w:pPr>
        <w:pStyle w:val="Normal"/>
        <w:spacing w:lineRule="auto" w:line="240"/>
        <w:ind w:firstLine="720"/>
        <w:jc w:val="both"/>
        <w:rPr>
          <w:rFonts w:ascii="Times New Roman" w:hAnsi="Times New Roman"/>
          <w:color w:val="FF0000"/>
          <w:sz w:val="24"/>
          <w:szCs w:val="24"/>
        </w:rPr>
      </w:pPr>
      <w:r>
        <w:rPr>
          <w:rFonts w:ascii="Arial Narrow" w:hAnsi="Arial Narrow"/>
          <w:b/>
          <w:sz w:val="24"/>
          <w:szCs w:val="24"/>
          <w:lang w:val="en-US"/>
        </w:rPr>
        <w:t>4.6.</w:t>
        <w:tab/>
        <w:t xml:space="preserve"> Електроенергетске-телекомуникационе и сигналне смернице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Пројектом ревитализације болничког комплекса потребно је предвидети замену електроенергетских инсталација одређених објеката. Обзиром да су објекти изграђени давно, потребно је предвидети комплетну замену електроенергетских инсталација и нови развод мреже према новим потребама и захтевима инвеститора. Потребно је предвидети неометано напајање свих уређаја потребних за рад и функционисање система након планираних активности. Потребно је ускладити све потребе у комплексу, како за напајање других система (машинских, аутоматике), тако и за редовну употребу корисника. Потребно је предвидети нову ЛЕД расвету у свим просторијама, како би се допринело уштеди у коришћењу електричне енергије. Потребно је предвидети панеле изнад сваког болесничког кревета, како би били испуњени прописи функционисања и опреме ове врсте објекта.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Уколико буде потребно за повећаним капацитетима у снабдевању електричном енергијом, потребно је предвидети реконструкцију трафостанице како би се омогућио потребан капацитет за неометан рад свих система у објекту.</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Пројектовати у складу са важећим Техничким прописима и домаћим стандардима из ове области</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Сви каблови у објектима морају бити без халогена.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Пројектима реконструкција се предвиђа замена комплетних електричних инсталација и опреме. Опрема и каблови су застарели и потребна је њихова замена.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Начин извођења електричних инсталација прикључница и фиксних прикључака одредити у зависности од: намене и ентеријерске обраде просторија, технолошког процеса рада и др. Број прикључница прилагодити величини и намени посматраног простора. Број и место постављања одредити у договору са корисником, пројектантом ентеријера и пројектантима осталих условљених инсталација.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Предвидети довољан број прикључница опште намене у свим објектима. За радна места предвидети сетове прикључница у парапетном разводу или у зиду.</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У болничким собама, осим сервисних прикључница, предвидети и прикључнице у болничком сету, који се налази изнад кревета. Предвидети сетове за 1, 2 или 3 кревета. У сету се налазе две прикључнице, светло (индиректно и директно) и СОС тастери (дефинисано пројектом сигналних и телекомуникационих инсталација).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Распоредом и начином вођења инсталација спречити међусобни утицај различитих врста инсталација.</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Предвидети замену постојеће расвете ЛЕД технологијом. Број и тип светиљки одабрати на основу категорије објекта, намене просторије, захтева за нивоом осветљаја, поштујући све прописе и стандарде из ове области. Предвидети светиљке општег осветљења, осветљења у болничким собама и сигурносно-противпанично осветљење.</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Висину осветљаја ускладити са вредностима које захтева процес рада у појединим просторијама ослањајући се на домаће и међународне стандарде. Пројектовати паничну расвету светиљкама са аутономним напајањем.</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Предвидети и одговарајуће спољашње осветљење у болничком комплексу.</w:t>
      </w:r>
    </w:p>
    <w:p>
      <w:pPr>
        <w:pStyle w:val="Standard"/>
        <w:spacing w:lineRule="auto" w:line="240" w:before="0"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Напајање инсталација грејања, хлађења, климатизације и вентилације извести из посебних разводних ормана +РО-МАШ, који се монтирају у адекватне просторије. Сагласно са пројектима термо-техничких и хидро инсталација, предвидети потребне изводе за напајање електро мотора, пумпи, вентилатора, аутоматике и других уређаја.</w:t>
      </w:r>
    </w:p>
    <w:p>
      <w:pPr>
        <w:pStyle w:val="Standard"/>
        <w:spacing w:lineRule="auto" w:line="240" w:before="57"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Предвидети уземљење нових машинских опрема које су предвиђене пројектом да се монтирају. Такође, предвидети уземљење свих металних маса које се монтирају у објекте. Уземљење извести преко постојећих и нових сабирница за уземљење.</w:t>
      </w:r>
    </w:p>
    <w:p>
      <w:pPr>
        <w:pStyle w:val="Standard"/>
        <w:spacing w:lineRule="auto" w:line="240" w:before="57"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Потребно предвидети контролу, регулацију и управљање клима система тако да сваки клима систем, односно клима комора има свој независни ДДЦ контролер. Сви ДДЦ контролери треба да буду повезани на централни систем надзора и управљања. Управљање и промена параметара на клима системима мора да се омогући локално (путем ДДЦ контролера) и централно у техничкој соби на БМС систему.</w:t>
      </w:r>
    </w:p>
    <w:p>
      <w:pPr>
        <w:pStyle w:val="Standard"/>
        <w:spacing w:lineRule="auto" w:line="240" w:before="57"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Такође је потребно урадити детаљне апликационе шеме аутоматике свих клима и осталих система, са тачно дефинисаним параметрима које треба контролисати и управљати у складу са захтевом корисника.</w:t>
      </w:r>
    </w:p>
    <w:p>
      <w:pPr>
        <w:pStyle w:val="Standard"/>
        <w:spacing w:lineRule="auto" w:line="240" w:before="57"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Потребно је предвидети опрему, где год је могуће и оправдано, за контролу рада система у функцији присутности људи (сензор присутности), коришћења природне вентилације (отварање прозора) или сл., а у циљу рационалне потрошње енергије.</w:t>
      </w:r>
    </w:p>
    <w:p>
      <w:pPr>
        <w:pStyle w:val="Standard"/>
        <w:spacing w:lineRule="auto" w:line="240" w:before="57"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Потребно је извршити снимање постојеће сигнално телекомуникационе инсталације и дати предлог шта се од опреме може искористити а која опремна је технолошки застарела и потребно ју је демонтирати и предати инвеститору уз сачињавање записника.</w:t>
      </w:r>
    </w:p>
    <w:p>
      <w:pPr>
        <w:pStyle w:val="Standard"/>
        <w:spacing w:lineRule="auto" w:line="240" w:before="57" w:after="0"/>
        <w:ind w:firstLine="72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Израдом пројекта телекокомуникационе и сигналне инсталације обухватити све потребне системе за болнички комплекс за све будуће и постојеће објекте у његовом саставу.</w:t>
      </w:r>
    </w:p>
    <w:p>
      <w:pPr>
        <w:pStyle w:val="Standard"/>
        <w:spacing w:lineRule="auto" w:line="240" w:before="0"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 xml:space="preserve">Пројекте урадити у складу са важећим Техничким прописима и домаћим стандардима из ове области. </w:t>
      </w:r>
    </w:p>
    <w:p>
      <w:pPr>
        <w:pStyle w:val="Standard"/>
        <w:spacing w:before="0" w:after="0"/>
        <w:jc w:val="both"/>
        <w:rPr>
          <w:rFonts w:ascii="Times New Roman" w:hAnsi="Times New Roman" w:cs="Times New Roman"/>
          <w:color w:val="FF0000"/>
          <w:sz w:val="24"/>
          <w:szCs w:val="24"/>
        </w:rPr>
      </w:pPr>
      <w:r>
        <w:rPr>
          <w:rFonts w:cs="Times New Roman" w:ascii="Times New Roman" w:hAnsi="Times New Roman"/>
          <w:color w:val="FF0000"/>
          <w:sz w:val="24"/>
          <w:szCs w:val="24"/>
        </w:rPr>
      </w:r>
    </w:p>
    <w:p>
      <w:pPr>
        <w:pStyle w:val="Normal"/>
        <w:spacing w:lineRule="auto" w:line="240"/>
        <w:ind w:firstLine="720"/>
        <w:jc w:val="both"/>
        <w:rPr>
          <w:rFonts w:ascii="Arial Narrow" w:hAnsi="Arial Narrow"/>
          <w:b/>
          <w:b/>
          <w:sz w:val="24"/>
          <w:szCs w:val="24"/>
          <w:lang w:val="en-US"/>
        </w:rPr>
      </w:pPr>
      <w:r>
        <w:rPr>
          <w:rFonts w:ascii="Arial Narrow" w:hAnsi="Arial Narrow"/>
          <w:b/>
          <w:sz w:val="24"/>
          <w:szCs w:val="24"/>
          <w:lang w:val="en-US"/>
        </w:rPr>
        <w:t xml:space="preserve"> </w:t>
      </w:r>
      <w:r>
        <w:rPr>
          <w:rFonts w:ascii="Arial Narrow" w:hAnsi="Arial Narrow"/>
          <w:b/>
          <w:sz w:val="24"/>
          <w:szCs w:val="24"/>
          <w:lang w:val="en-US"/>
        </w:rPr>
        <w:t xml:space="preserve">4.7. </w:t>
        <w:tab/>
        <w:t>Смернице за пројектовање хидротехничких инсталација</w:t>
      </w:r>
    </w:p>
    <w:p>
      <w:pPr>
        <w:pStyle w:val="Standard"/>
        <w:spacing w:lineRule="auto" w:line="24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Генералним пројектом обухватити анализу обима радова изради пројекта хидротехничких инсталација у коме је потребно дефинисати следеће информације:</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опис свих постојећих система хидротехничких инсталација у објектима комплекса</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број запослених, корисника и посетилаца за сваки појединачан објекат комплекса</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врста инсталација и обим радова који је потребно обухватити пројектом</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прикључак на уличну водоводну мрежу</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мерење количине утрошене воде (санитарне и хидрантске)</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спољна мрежа на парцели (санитарна и хидрантска)</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унутрашње инсталације водовода</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метода за израду хидрауличког прорачуна водоводне мреже и димензионисање мреже</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припрема топле воде</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врста материјала за израду водоводне мреже (санитарне и хидрантске)</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потребна опрема, изолација, арматуре и сл. на водоводној инсталацији</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потреба за уградњом пумпног постројења</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 xml:space="preserve">прикључак на уличну канализациону мрежу </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 xml:space="preserve">интерни спољни цевовод и остали елементи система фекалне и атмосферске </w:t>
        <w:tab/>
        <w:t xml:space="preserve">канализације (ревизиони силази и гранични шахт) на парцели </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метод за хидраулички прорачун канализације и прикључка</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потреба за уградњом сепаратора (органских уља и масти, нафтних деривата)</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цевне ревизије, вентилација фекалне канализације и слично</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врста цевног материјала за израду канализационих система</w:t>
      </w:r>
    </w:p>
    <w:p>
      <w:pPr>
        <w:pStyle w:val="Standard"/>
        <w:tabs>
          <w:tab w:val="clear" w:pos="720"/>
          <w:tab w:val="left" w:pos="225" w:leader="none"/>
        </w:tabs>
        <w:spacing w:lineRule="auto" w:line="240" w:before="57" w:after="0"/>
        <w:jc w:val="both"/>
        <w:rPr>
          <w:rFonts w:ascii="Arial Narrow" w:hAnsi="Arial Narrow" w:cs="Arial"/>
          <w:color w:val="auto"/>
          <w:kern w:val="0"/>
          <w:sz w:val="24"/>
          <w:szCs w:val="24"/>
          <w:lang w:val="es-BO"/>
        </w:rPr>
      </w:pPr>
      <w:r>
        <w:rPr>
          <w:rFonts w:cs="Arial" w:ascii="Arial Narrow" w:hAnsi="Arial Narrow"/>
          <w:color w:val="auto"/>
          <w:kern w:val="0"/>
          <w:sz w:val="24"/>
          <w:szCs w:val="24"/>
          <w:lang w:val="es-BO"/>
        </w:rPr>
        <w:t>-</w:t>
        <w:tab/>
        <w:t xml:space="preserve">итд. </w:t>
      </w:r>
    </w:p>
    <w:p>
      <w:pPr>
        <w:pStyle w:val="Standard"/>
        <w:spacing w:before="0" w:after="0"/>
        <w:jc w:val="both"/>
        <w:rPr>
          <w:rFonts w:ascii="Times New Roman" w:hAnsi="Times New Roman" w:cs="Times New Roman"/>
          <w:color w:val="FF0000"/>
          <w:sz w:val="24"/>
          <w:szCs w:val="24"/>
        </w:rPr>
      </w:pPr>
      <w:r>
        <w:rPr>
          <w:rFonts w:cs="Times New Roman" w:ascii="Times New Roman" w:hAnsi="Times New Roman"/>
          <w:color w:val="FF0000"/>
          <w:sz w:val="24"/>
          <w:szCs w:val="24"/>
        </w:rPr>
      </w:r>
    </w:p>
    <w:p>
      <w:pPr>
        <w:pStyle w:val="Normal"/>
        <w:spacing w:lineRule="auto" w:line="240"/>
        <w:ind w:firstLine="720"/>
        <w:jc w:val="both"/>
        <w:rPr>
          <w:rFonts w:ascii="Arial Narrow" w:hAnsi="Arial Narrow"/>
          <w:b/>
          <w:b/>
          <w:sz w:val="24"/>
          <w:szCs w:val="24"/>
          <w:lang w:val="en-US"/>
        </w:rPr>
      </w:pPr>
      <w:r>
        <w:rPr>
          <w:rFonts w:ascii="Arial Narrow" w:hAnsi="Arial Narrow"/>
          <w:b/>
          <w:sz w:val="24"/>
          <w:szCs w:val="24"/>
          <w:lang w:val="en-US"/>
        </w:rPr>
        <w:t xml:space="preserve">4.8. </w:t>
        <w:tab/>
        <w:t>Смернице за уклањање објеката</w:t>
      </w:r>
    </w:p>
    <w:p>
      <w:pPr>
        <w:pStyle w:val="Normal"/>
        <w:spacing w:lineRule="auto" w:line="240"/>
        <w:ind w:firstLine="720"/>
        <w:jc w:val="both"/>
        <w:rPr>
          <w:rFonts w:ascii="Arial Narrow" w:hAnsi="Arial Narrow"/>
          <w:sz w:val="24"/>
          <w:szCs w:val="24"/>
          <w:lang w:val="en-US"/>
        </w:rPr>
      </w:pPr>
      <w:r>
        <w:rPr>
          <w:rFonts w:ascii="Arial Narrow" w:hAnsi="Arial Narrow"/>
          <w:sz w:val="24"/>
          <w:szCs w:val="24"/>
          <w:lang w:val="en-US"/>
        </w:rPr>
        <w:t>Након спроведене анализе потребно је одредити који објекти, а да немају обележје културно-историјске заштите, нису више у могућности ни након евентуалне реконструкције да позитивно одговоре на савремене стандарде и норме прописане законом. Такве објекте је потребно уклонити. Пре почетка радова уклањања објеката потребно је у склопу болничког комплекса организационо пронаћи привремен простор у којем ће се здравствена намена у објекту који је одређен за уклањање спроводити а да притом не угрожава рад осталих здравствених одељења. За реализацију активности уклањања објекта, као и за потребе припреме документације за аплицирање за доделу новчаних средстава за реконструкцију болничког комплекса потребно је поред свеобухватне анализе снимања објекта израдити пројектно-техничку документацију и извршити одређене радње за које ће бити ангажован пројектант.</w:t>
      </w:r>
    </w:p>
    <w:p>
      <w:pPr>
        <w:pStyle w:val="Normal"/>
        <w:widowControl w:val="false"/>
        <w:spacing w:lineRule="auto" w:line="240" w:before="0" w:after="0"/>
        <w:jc w:val="both"/>
        <w:rPr>
          <w:rFonts w:ascii="Arial Narrow" w:hAnsi="Arial Narrow"/>
          <w:b/>
          <w:b/>
          <w:sz w:val="24"/>
          <w:szCs w:val="24"/>
          <w:lang w:val="sr-RS"/>
        </w:rPr>
      </w:pPr>
      <w:r>
        <w:rPr>
          <w:rFonts w:ascii="Arial Narrow" w:hAnsi="Arial Narrow"/>
          <w:b/>
          <w:sz w:val="24"/>
          <w:szCs w:val="24"/>
          <w:lang w:val="sr-RS"/>
        </w:rPr>
      </w:r>
    </w:p>
    <w:p>
      <w:pPr>
        <w:pStyle w:val="Normal"/>
        <w:spacing w:lineRule="auto" w:line="240"/>
        <w:jc w:val="both"/>
        <w:rPr>
          <w:rFonts w:ascii="Arial Narrow" w:hAnsi="Arial Narrow"/>
          <w:b/>
          <w:b/>
          <w:sz w:val="24"/>
          <w:szCs w:val="24"/>
          <w:lang w:val="sr-RS"/>
        </w:rPr>
      </w:pPr>
      <w:r>
        <w:rPr>
          <w:rFonts w:ascii="Arial Narrow" w:hAnsi="Arial Narrow"/>
          <w:b/>
          <w:sz w:val="24"/>
          <w:szCs w:val="24"/>
          <w:lang w:val="sr-RS"/>
        </w:rPr>
        <w:t>5.</w:t>
        <w:tab/>
        <w:t>СМЕРНИЦЕ ЗА ИЗРАДУ ПРЕДХОДНЕ СТУДИЈЕ ОПРАВДАНОСТИ</w:t>
      </w:r>
    </w:p>
    <w:p>
      <w:pPr>
        <w:pStyle w:val="Standard"/>
        <w:spacing w:lineRule="auto" w:line="240"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Основу за израду претходне студије оправданости чине нарочито: Просторни план Републике Србије, регионални просторни план, просторни план јединице локалне самоуправе, претходни радови и варијантна решења из генералног пројекта.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Претходном студијом оправданости утврђује се нарочито:</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Просторна, еколошка, друштвена, финансијска, тржишна и економска оправданост инвестиције, за варијантна решења дефинисана Генералним пројектом, на основу којих се доноси плански документ;</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Одлука о оправданости улагања у претходне радове за идејни пројекат и израду студије оправданости за Здравствени центар Зајечар.</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Претходна студија оправданости садржи нарочито:</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1) Увод:</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циљеви инвестирања (друштвени, економски, остали циљеви);</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основни подаци о инвеститору и његовим развојним могућностима и ауторима студије;</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задатак за израду студије;</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плански период и информациона основа;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методолошки приступ (образложење примењеног софтверског алата).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2) Анализу постојећег стања: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просторна локација (објекта, коридора, мреже);</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функција (објекта, коридора, мреже) и степен искоришћења;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значај (објекта, коридора, мреже) у систему.</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3) Приказ технолошко-техничких решења у генералном пројекту:</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приказ израде генералног пројекта;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приказ основних елемената генералног пројекта;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приказ техничко-технолошких решења из генералног пројекта (архитектонско, грађевинско, саобраћајно, технолошко, машинско, електро и др.);</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графички приказ варијантних решења;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планирани век објекта;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структура и динамика потребних улагања.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4) Анализу набавног тржишта: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спецификација и опис потребних инпута;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анализа и процена могућности набавке потребних инпута (домаћи, страни) – за материјал и опрему; за сировине за изградњу и производњу;</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прогноза набавних цена.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5) Претходну анализу утицаја на животну средину:</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анализа могућих утицаја на животну средину;</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предлог мера заштите животне средине.</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однос према природним и културно-историјским добрима;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6) Финансијску анализу и оцену:</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прорачун потребних улагања;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извори финансирања и обавезе према изворима;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обрачун прихода и трошкова;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биланс успеха;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претходна финансијска оцена рентабилности пројекта.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7) Друштвено-економску анализу и оцену:</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економски трошкови и користи по варијантама у периоду експлоатације;</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примењени метод економског вредновања;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директни и индиректни (екстерни) друштвено-економски ефекти;</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предлог оптималне варијанте;</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етапе и фазе реализације објекта и оптимална година отварања;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претходна друштвено-економска оцена рентабилности пројекта.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8) Анализу осетљивости и ризика инвестирања: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осетљивост на промене полазних параметара;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извори и размере ризика.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9) Претходну анализу извора финансирања и финансијских обавеза: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сопствена средства инвеститора;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домаћи извори;</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инострани и међународни извори;</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гаранције и обавезе;</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претходна оцена извора финансирања.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10) Претходну анализу организационих и кадровских могућности:</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организација;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кадровски потенцијал;</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претходна оцена организационе и кадровске подобности.</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11) Закључак о претходној студији оправданости:</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закључна разматрања;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резиме студије.</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ind w:firstLine="495"/>
        <w:jc w:val="both"/>
        <w:rPr>
          <w:rFonts w:ascii="Arial Narrow" w:hAnsi="Arial Narrow" w:cs="Times New Roman"/>
          <w:color w:val="auto"/>
          <w:kern w:val="0"/>
          <w:sz w:val="24"/>
          <w:szCs w:val="24"/>
        </w:rPr>
      </w:pPr>
      <w:r>
        <w:rPr>
          <w:rFonts w:cs="Times New Roman" w:ascii="Arial Narrow" w:hAnsi="Arial Narrow"/>
          <w:color w:val="auto"/>
          <w:kern w:val="0"/>
          <w:sz w:val="24"/>
          <w:szCs w:val="24"/>
        </w:rPr>
        <w:t>Како би се испунили сви стандарди који су прописани и пројектују се у пракси широм света, Предходном студијом оправданости такође је потребно сагледати постојеће стање модела пружања услуга предметног болничког комплекса, стање и могућности адаптације самих објеката и у сарадњи између пројектанта, технолога и корисника и водити се следећим начелима која ће обликовати новопројектовано стање и унапредити стандарде у пружању здравствене неге. Основна начела су:</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МОДЕЛ НЕГЕ – Облик и величина здравствене установе одређује се услугама које пружа. Стога је „модел неге“ основни саставни део пројектне документације. Модел неге ће одражавати националне приоритете, локалне приоритете и установити савремену праксу у организацији модела услуга. Треба описати начин на који ће услуге бити распоређене на локацији у контексту укупног модела збрињавања, заједно са проценом утицаја у погледу инфраструктуре, питања особља, капацитета и технологије.</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ФУНКЦИОНАЛНОСТ ПРОЈЕКТА – израдити оперативне принципе и политике као кључне фазе у изради пројектне документације. Оперативни принципи описују како ће свака услуга функционисати. Они су ничин испитивања утицаја целокупног модела неге на сваки елемент здравственог центра. Ови принципи такође описују у каквом су међусобном односу просторије и простори за одређену услугу, тако да се одељења могу планирати на функционалан начин.</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ПРИЛАГОДЉИВОСТ – планирати истраживање колика је вероватноћа да се догоде промене у пружању услуга и одредити приоритет могућим захтевима за проширење и флексибилност. Спецификација може бити и генеричка, заснована на одељењима.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ПРИСТУПАЧНОСТ – анализом пронаћи оптимално решење за неклиничку и оперативну подршку, као што је приступ и паркирање аутомобила, како би били по потреби допуњени посебним захтевима, укључујући и локалне самоуправе и локалне управе за путеве у погледу саобраћаја и градског планирања. Приступ је кључно питање за пацијенте, особље и посетиоце, и потребно је водити рачуна да се максимално обезбеде захтеви заинтересованих страна у планирању истих.</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ПРОСТОР</w:t>
      </w:r>
    </w:p>
    <w:p>
      <w:pPr>
        <w:pStyle w:val="Standard"/>
        <w:numPr>
          <w:ilvl w:val="0"/>
          <w:numId w:val="10"/>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Функционални садржај и простор</w:t>
      </w:r>
    </w:p>
    <w:p>
      <w:pPr>
        <w:pStyle w:val="Standard"/>
        <w:spacing w:lineRule="auto" w:line="240" w:before="0" w:after="0"/>
        <w:ind w:left="1215" w:hanging="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Функционални садржај представља списак одељења унутар здравственог центра и њихове кључне захтеве за функционалном собном јединицом. На почетку утврђивања опција модела функционисања, функционални садржај се може заснивати примарно на смерницама актуелних стандарда у медицини. Величине просторија и простора за комуникацију унутар одељења решавати у договору са клиничарима и корисницима заједно са техничким саветницима како би одредили оквир просторних захтева. Просторне захтеве решавати распоредом просторија на основу простора потребног за активности у соби и свих компоненти које им помажу.</w:t>
      </w:r>
    </w:p>
    <w:p>
      <w:pPr>
        <w:pStyle w:val="Standard"/>
        <w:numPr>
          <w:ilvl w:val="0"/>
          <w:numId w:val="10"/>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Искоришћеност простора</w:t>
      </w:r>
    </w:p>
    <w:p>
      <w:pPr>
        <w:pStyle w:val="Standard"/>
        <w:spacing w:lineRule="auto" w:line="240" w:before="0" w:after="0"/>
        <w:ind w:left="1215" w:hanging="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Истражити потенцијал сваког објекта током времена и потенцијал за дељење смештаја. Анализирати јасне циљеве и поставити све потребне параметре. Трудити се да различита одељења могу користити исту просторију за исту потребну намену (дијагностички центар) и не одвајати посебне просторе унутар сваког одељења за исту ствар (сала за састанке, чекаонице, тоалети, итд...).</w:t>
      </w:r>
    </w:p>
    <w:p>
      <w:pPr>
        <w:pStyle w:val="Standard"/>
        <w:numPr>
          <w:ilvl w:val="0"/>
          <w:numId w:val="10"/>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Генерички простори</w:t>
      </w:r>
    </w:p>
    <w:p>
      <w:pPr>
        <w:pStyle w:val="Standard"/>
        <w:spacing w:lineRule="auto" w:line="240" w:before="0" w:after="0"/>
        <w:ind w:left="1215" w:hanging="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Где је год могуће предвиђати употребу простора пројектованих тако да могу да примене низ активности, а не да буду намењене за једну функцију, специјалност или уски распон функција. Тиме се максимализује флексибилност у употреби и тежити томе да такви простори чине висок проценат броја свих просторија.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СНАЛАЖЕЊЕ У ПРОСТОРУ</w:t>
      </w:r>
    </w:p>
    <w:p>
      <w:pPr>
        <w:pStyle w:val="Standard"/>
        <w:spacing w:lineRule="auto" w:line="240" w:before="0" w:after="0"/>
        <w:ind w:left="855" w:hanging="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Анализирати ти употребу боја, знакова и сигнала за идентификовање одређених рута и просторија које могу помоћи да се смањи број потребних знакова. Оптимизовати ефикасне системе за сигнализирање и проналажење рута.</w:t>
      </w:r>
    </w:p>
    <w:p>
      <w:pPr>
        <w:pStyle w:val="Standard"/>
        <w:numPr>
          <w:ilvl w:val="0"/>
          <w:numId w:val="8"/>
        </w:numPr>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ЕКОНОМИЧНОСТ</w:t>
      </w:r>
    </w:p>
    <w:p>
      <w:pPr>
        <w:pStyle w:val="Standard"/>
        <w:spacing w:lineRule="auto" w:line="240" w:before="0" w:after="0"/>
        <w:ind w:left="855" w:hanging="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Анализирати тренутне количине утрошене енергије и упоредити са будућим варијантама начина обезбеђивања енергије потребен за ефикасан и неометан рад болничког комплекса. Истражити најоптималнији метод у свему са дозвољеним планским условима локације. Такође, испитати све организационе путеве кретања и пронаћи модел који минимализује време потрошено у комуникацији и кретању кроз болнички комплекс и самих објеката у њему.</w:t>
      </w:r>
    </w:p>
    <w:p>
      <w:pPr>
        <w:pStyle w:val="Standard"/>
        <w:spacing w:lineRule="auto" w:line="240" w:before="0" w:after="0"/>
        <w:ind w:left="855" w:hanging="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lineRule="auto" w:line="240"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У изради студије треба сагледати све енергетске потребе постојећих и будућих објеката у комплексу Здравственог центра Зајечар, као и све друге инсталацје и то синхронизовати са фазама реконструкције и адаптације.</w:t>
      </w:r>
    </w:p>
    <w:p>
      <w:pPr>
        <w:pStyle w:val="Standard"/>
        <w:spacing w:lineRule="auto" w:line="240"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spacing w:before="0" w:after="0"/>
        <w:jc w:val="both"/>
        <w:rPr>
          <w:rFonts w:ascii="Times New Roman" w:hAnsi="Times New Roman" w:cs="Times New Roman"/>
          <w:color w:val="FF0000"/>
          <w:sz w:val="24"/>
          <w:szCs w:val="24"/>
        </w:rPr>
      </w:pPr>
      <w:r>
        <w:rPr>
          <w:rFonts w:cs="Times New Roman" w:ascii="Times New Roman" w:hAnsi="Times New Roman"/>
          <w:color w:val="FF0000"/>
          <w:sz w:val="24"/>
          <w:szCs w:val="24"/>
        </w:rPr>
      </w:r>
    </w:p>
    <w:p>
      <w:pPr>
        <w:pStyle w:val="Normal"/>
        <w:spacing w:lineRule="auto" w:line="240"/>
        <w:jc w:val="both"/>
        <w:rPr>
          <w:rFonts w:ascii="Arial Narrow" w:hAnsi="Arial Narrow"/>
          <w:b/>
          <w:b/>
          <w:sz w:val="24"/>
          <w:szCs w:val="24"/>
          <w:lang w:val="sr-RS"/>
        </w:rPr>
      </w:pPr>
      <w:r>
        <w:rPr>
          <w:rFonts w:ascii="Arial Narrow" w:hAnsi="Arial Narrow"/>
          <w:b/>
          <w:sz w:val="24"/>
          <w:szCs w:val="24"/>
          <w:lang w:val="sr-RS"/>
        </w:rPr>
      </w:r>
    </w:p>
    <w:p>
      <w:pPr>
        <w:pStyle w:val="Normal"/>
        <w:spacing w:lineRule="auto" w:line="240"/>
        <w:jc w:val="both"/>
        <w:rPr>
          <w:rFonts w:ascii="Arial Narrow" w:hAnsi="Arial Narrow"/>
          <w:b/>
          <w:b/>
          <w:sz w:val="24"/>
          <w:szCs w:val="24"/>
          <w:lang w:val="sr-RS"/>
        </w:rPr>
      </w:pPr>
      <w:r>
        <w:rPr>
          <w:rFonts w:ascii="Arial Narrow" w:hAnsi="Arial Narrow"/>
          <w:b/>
          <w:sz w:val="24"/>
          <w:szCs w:val="24"/>
          <w:lang w:val="sr-RS"/>
        </w:rPr>
        <w:t>6.</w:t>
        <w:tab/>
        <w:t>СМЕРНИЦЕ ЗА ИЗРАДУ ДЕТАЉНОГ ПРОЈЕКТНОГ ЗАДАТКА ЗА ФАЗУ 2</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xml:space="preserve">Детаљни пројектни задатак мора да садржи све потребне елементе које би требало да има једна модерна болница и да идеја ревитализације </w:t>
      </w:r>
      <w:r>
        <w:rPr>
          <w:rFonts w:cs="Times New Roman" w:ascii="Arial Narrow" w:hAnsi="Arial Narrow"/>
          <w:color w:val="auto"/>
          <w:kern w:val="0"/>
          <w:sz w:val="24"/>
          <w:szCs w:val="24"/>
          <w:lang w:val="sr-RS"/>
        </w:rPr>
        <w:t>Здравственог центра Зајечар</w:t>
      </w:r>
      <w:r>
        <w:rPr>
          <w:rFonts w:cs="Times New Roman" w:ascii="Arial Narrow" w:hAnsi="Arial Narrow"/>
          <w:color w:val="auto"/>
          <w:kern w:val="0"/>
          <w:sz w:val="24"/>
          <w:szCs w:val="24"/>
        </w:rPr>
        <w:t xml:space="preserve"> буде технолошко и техничко унапређење функционисања постојећих и новопројектованих објеката и пружања медицинских услуга.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xml:space="preserve">Детаљан пројектни задатак мора да буде свеобухватан и да садржи опште одредбе и садржај техничке документације која се очекује да буде саставни део пројекта (која укључује како пројекат технологије сваког посебног објекта на коме се врше интервенције, тако и пројекат технологије болничког комплекса као целине који ће да садржи и нову организациону шему и разраду исте). </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Пројектни задатак мора садржати програмске захтеве и детаљан опис циљева пројеката, као и детаљан опис радова сваког посебног елемента на предметним објектима.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Пројектни задатак треба да садржи фото документацију која прати сваки сегмент који је описан, и не треба да сарджи детаљна пројектанска технолошка и организациона решења, односно мора да садржи програмске захтеве и детаљне описе циљева на које треба да одговори изабрани пројектант.</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xml:space="preserve">Детаљан пројектни задатак мора да описује потребе </w:t>
      </w:r>
      <w:r>
        <w:rPr>
          <w:rFonts w:cs="Times New Roman" w:ascii="Arial Narrow" w:hAnsi="Arial Narrow"/>
          <w:color w:val="auto"/>
          <w:kern w:val="0"/>
          <w:sz w:val="24"/>
          <w:szCs w:val="24"/>
          <w:lang w:val="sr-RS"/>
        </w:rPr>
        <w:t>Здравственог центра Зајечар</w:t>
      </w:r>
      <w:r>
        <w:rPr>
          <w:rFonts w:cs="Times New Roman" w:ascii="Arial Narrow" w:hAnsi="Arial Narrow"/>
          <w:color w:val="auto"/>
          <w:kern w:val="0"/>
          <w:sz w:val="24"/>
          <w:szCs w:val="24"/>
        </w:rPr>
        <w:t xml:space="preserve"> и да наводи детаљне смернице за ревитализацију истог на основу доле описаних општих смерница за израду детаљног пројектног задатка.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xml:space="preserve">Потребно је доставити детаљне пројектне задатке за сваки објекат, као што је наведено у тексту. </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У пројектном задатку за сваки објекат детаљно описати постојеће стање термотехничких инсталација и медицинских гасова.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xml:space="preserve">Формирати списак пројеката у складу са Законом о планирању и изградњи и Правилником о садржини, начину и поступку израде и начину вршења контроле техничке документације према класи и намени објеката. </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Потребно је урадити три варијанте Елабората енергтске ефикасности, План управљања отпадом и План заштите животне средине.</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У зависности од намене објекта и сложености инсталације формирати више машинских пројеката за један објекат.</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За болничке објекте обавезно предвидети израду технолошког пројекта (додати у списак документације под свеском број 7. Пројекат технологије). У технолошком пројекту дефинисати све неопходне улазне податке за пројекте термотехничких инсталација и медицинских гасова.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У пројектном задатку навести податке о постојећем стању за сваки болнички објекат: број болесничких кревета, подела објекта на функционалне целине (одељења), број и тип операционих сала, итд.</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При изради пројекта придржавати се важећих закона, прописа, правилника и стандарда: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SRPS EN 12831:2017 Енергетске перформансе зграда – Метода за прорачун пројектног топлотног оптерећења, - SRPS EN ISO 13370:2017 Топлотне перформансе зграда – Преношење топлоте преко тла – Методе прорачуна,</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ASHRAE стандарди,</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VDI стандарди,</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проверити да ли је потребно предвидети грејна тела у хигијеник изведби,</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SRPS EN ISO 7396 – Системи цевовода за медицински гас – Део 1: Системи цевовода за компримоване медицинске гасове и вакуум,</w:t>
      </w:r>
    </w:p>
    <w:p>
      <w:pPr>
        <w:pStyle w:val="Standard"/>
        <w:spacing w:lineRule="auto" w:line="240"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SRPS EN ISO 7396 – Системи цевовода за медицински гас — Део 2: Системи за одстрањивање анестетичког гаса,</w:t>
      </w:r>
    </w:p>
    <w:p>
      <w:pPr>
        <w:pStyle w:val="Standard"/>
        <w:spacing w:lineRule="auto" w:line="24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SRPS EN 13348 Бакар и легуре бакра – Бешавне бакарне цеви кружног попречног пресека за гасове за медицинске сврхе или вакуум, итд.</w:t>
      </w:r>
    </w:p>
    <w:p>
      <w:pPr>
        <w:pStyle w:val="Standard"/>
        <w:spacing w:lineRule="auto" w:line="24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Посебно обратити пажњу на прописе за болнице.</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У пројектном задатку навести да се пројекат мора урадити у складу са Правилником о енергетској ефикасности.</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Предвидети све потребне грађевинске радове на позицијама постављања машинске опреме (провера носивости конструкције, темељи, носачи, продори кроз подове и зидове, итд.).</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xml:space="preserve"> </w:t>
      </w:r>
      <w:r>
        <w:rPr>
          <w:rFonts w:cs="Times New Roman" w:ascii="Arial Narrow" w:hAnsi="Arial Narrow"/>
          <w:color w:val="auto"/>
          <w:kern w:val="0"/>
          <w:sz w:val="24"/>
          <w:szCs w:val="24"/>
        </w:rPr>
        <w:t xml:space="preserve">Према концептуалном решењу грејање и климатизацију решити тако да се грејање и климатизација изводи индукционим апаратима уз предвиђене изворе грејања и хлађења (котларница, топлана, топлотне пумпе - чилери, клима коморе и др. неопходна опрема). </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xml:space="preserve"> </w:t>
      </w:r>
      <w:r>
        <w:rPr>
          <w:rFonts w:cs="Times New Roman" w:ascii="Arial Narrow" w:hAnsi="Arial Narrow"/>
          <w:color w:val="auto"/>
          <w:kern w:val="0"/>
          <w:sz w:val="24"/>
          <w:szCs w:val="24"/>
        </w:rPr>
        <w:tab/>
        <w:t>Све болесничке собе треба решити климатизовањем (грејање и хлађење) уградњом индукционих апарата.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Пројектни задатак мора бити детаљније дефинисан за сваки постојећи и новопројектовани објекат болничког комплекса у односу на одговарајуће интервенције и не може бити истог садржаја односно истоветних захтева за објекте различитог садржаја односно намене.</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Детаљним пројектним задатком је потребно дефинисати детаљније смернице за израду пројеката телекомуникационих и сигналних инсталација и то за:</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xml:space="preserve"> </w:t>
      </w:r>
      <w:r>
        <w:rPr>
          <w:rFonts w:cs="Times New Roman" w:ascii="Arial Narrow" w:hAnsi="Arial Narrow"/>
          <w:color w:val="auto"/>
          <w:kern w:val="0"/>
          <w:sz w:val="24"/>
          <w:szCs w:val="24"/>
        </w:rPr>
        <w:t>-</w:t>
        <w:tab/>
        <w:t>Информационо – комуникациону мрежу, структурни кабловски систем СКС</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Прикључак на спољну телекомуникациону инфраструктуру провајдера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Локалну рачунарску мрежу</w:t>
        <w:tab/>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Локална мрежа за надзор лежећих пацијената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 Локална телефонска мрежа</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Мрежа за кабловски развод ТВ сигнала кабловског дистрибутивног система</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Болничка сигнализација (позивање медицинског особља од стране пацијената)</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Видео надзор</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Контрола приступа и евиденција радног времена</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Дистрибуција тачног времена (часовници)</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Инсталација озвучења и позивање пацијената</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Интерком комуникација</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 xml:space="preserve">Мрежа за надзор и управљање техничким системима и инсталацијама </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Систем аутоматске детекције и дојаве пожара</w:t>
      </w:r>
    </w:p>
    <w:p>
      <w:pPr>
        <w:pStyle w:val="Standard"/>
        <w:spacing w:before="0" w:after="0"/>
        <w:jc w:val="both"/>
        <w:rPr>
          <w:rFonts w:ascii="Arial Narrow" w:hAnsi="Arial Narrow" w:cs="Times New Roman"/>
          <w:color w:val="auto"/>
          <w:kern w:val="0"/>
          <w:sz w:val="24"/>
          <w:szCs w:val="24"/>
        </w:rPr>
      </w:pPr>
      <w:r>
        <w:rPr>
          <w:rFonts w:cs="Times New Roman" w:ascii="Arial Narrow" w:hAnsi="Arial Narrow"/>
          <w:color w:val="auto"/>
          <w:kern w:val="0"/>
          <w:sz w:val="24"/>
          <w:szCs w:val="24"/>
        </w:rPr>
        <w:t>-</w:t>
        <w:tab/>
        <w:t xml:space="preserve">Систем аутоматског гашења пожара </w:t>
      </w:r>
    </w:p>
    <w:p>
      <w:pPr>
        <w:pStyle w:val="Default"/>
        <w:jc w:val="both"/>
        <w:rPr>
          <w:rFonts w:ascii="Arial Narrow" w:hAnsi="Arial Narrow" w:cs="Times New Roman"/>
          <w:bCs/>
          <w:color w:val="auto"/>
          <w:lang w:val="en-US"/>
        </w:rPr>
      </w:pPr>
      <w:r>
        <w:rPr>
          <w:rFonts w:cs="Times New Roman" w:ascii="Arial Narrow" w:hAnsi="Arial Narrow"/>
          <w:bCs/>
          <w:color w:val="auto"/>
          <w:lang w:val="en-US"/>
        </w:rPr>
      </w:r>
    </w:p>
    <w:p>
      <w:pPr>
        <w:pStyle w:val="Default"/>
        <w:ind w:firstLine="720"/>
        <w:jc w:val="both"/>
        <w:rPr>
          <w:rFonts w:ascii="Arial Narrow" w:hAnsi="Arial Narrow" w:cs="Times New Roman"/>
          <w:bCs/>
          <w:color w:val="auto"/>
          <w:lang w:val="en-US"/>
        </w:rPr>
      </w:pPr>
      <w:r>
        <w:rPr>
          <w:rFonts w:cs="Times New Roman" w:ascii="Arial Narrow" w:hAnsi="Arial Narrow"/>
          <w:bCs/>
          <w:color w:val="auto"/>
          <w:lang w:val="en-US"/>
        </w:rPr>
      </w:r>
    </w:p>
    <w:p>
      <w:pPr>
        <w:pStyle w:val="Default"/>
        <w:ind w:firstLine="720"/>
        <w:jc w:val="both"/>
        <w:rPr>
          <w:rFonts w:ascii="Arial Narrow" w:hAnsi="Arial Narrow" w:cs="Times New Roman"/>
          <w:bCs/>
          <w:color w:val="auto"/>
          <w:lang w:val="en-US"/>
        </w:rPr>
      </w:pPr>
      <w:r>
        <w:rPr>
          <w:rFonts w:cs="Times New Roman" w:ascii="Arial Narrow" w:hAnsi="Arial Narrow"/>
          <w:bCs/>
          <w:color w:val="auto"/>
          <w:lang w:val="en-US"/>
        </w:rPr>
      </w:r>
    </w:p>
    <w:p>
      <w:pPr>
        <w:pStyle w:val="Normal"/>
        <w:spacing w:lineRule="auto" w:line="240"/>
        <w:jc w:val="both"/>
        <w:rPr>
          <w:rFonts w:ascii="Arial Narrow" w:hAnsi="Arial Narrow"/>
          <w:b/>
          <w:b/>
          <w:sz w:val="24"/>
          <w:szCs w:val="24"/>
          <w:lang w:val="sr-RS"/>
        </w:rPr>
      </w:pPr>
      <w:r>
        <w:rPr>
          <w:rFonts w:ascii="Arial Narrow" w:hAnsi="Arial Narrow"/>
          <w:b/>
          <w:sz w:val="24"/>
          <w:szCs w:val="24"/>
          <w:lang w:val="sr-RS"/>
        </w:rPr>
        <w:t>7.</w:t>
        <w:tab/>
        <w:t>ПРАВНИ ОСНОВ</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На основу Уредбе о оснивању канцеларије за управљање јавним улагањима (Службени гласник РС, број 95/15) и закључка Канцеларије за управљање јавним улагањима којим се утврђује Програм обнове и унапређења објеката јавне намене у јавној својини у областима образовања, здравства и социјалне заштите (05 Број: 351-3817/1026) локолне самоуправе могу израдити Програме у складу са напоменутом уредбом и конкурисати за јавна средства.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Правни основ за израд</w:t>
      </w:r>
      <w:r>
        <w:rPr>
          <w:rFonts w:cs="Times New Roman" w:ascii="Arial Narrow" w:hAnsi="Arial Narrow"/>
          <w:color w:val="auto"/>
          <w:kern w:val="0"/>
          <w:sz w:val="24"/>
          <w:szCs w:val="24"/>
          <w:lang w:val="sr-RS"/>
        </w:rPr>
        <w:t>у</w:t>
      </w:r>
      <w:r>
        <w:rPr>
          <w:rFonts w:cs="Times New Roman" w:ascii="Arial Narrow" w:hAnsi="Arial Narrow"/>
          <w:color w:val="auto"/>
          <w:kern w:val="0"/>
          <w:sz w:val="24"/>
          <w:szCs w:val="24"/>
        </w:rPr>
        <w:t xml:space="preserve"> Пројекта ревитализације комплекса </w:t>
      </w:r>
      <w:r>
        <w:rPr>
          <w:rFonts w:cs="Times New Roman" w:ascii="Arial Narrow" w:hAnsi="Arial Narrow"/>
          <w:color w:val="auto"/>
          <w:kern w:val="0"/>
          <w:sz w:val="24"/>
          <w:szCs w:val="24"/>
          <w:lang w:val="sr-RS"/>
        </w:rPr>
        <w:t>Здравственог центра Зајечар</w:t>
      </w:r>
      <w:r>
        <w:rPr>
          <w:rFonts w:cs="Times New Roman" w:ascii="Arial Narrow" w:hAnsi="Arial Narrow"/>
          <w:color w:val="auto"/>
          <w:kern w:val="0"/>
          <w:sz w:val="24"/>
          <w:szCs w:val="24"/>
        </w:rPr>
        <w:t xml:space="preserve"> садржан је у одредбама члана 145. Закона о планирању и изградњи („Сл. гласник РС“, бр. 72/2009, 81/2009 – испр., 64/2010 – одлука УС, 24/2011, 121/2012, 42/2013 – одлука УС, 50/2013 – одлука УС, 98/2013 – одлука УС, 132/2014, 145/2014</w:t>
      </w:r>
      <w:r>
        <w:rPr>
          <w:rFonts w:cs="Times New Roman" w:ascii="Arial Narrow" w:hAnsi="Arial Narrow"/>
          <w:color w:val="auto"/>
          <w:kern w:val="0"/>
          <w:sz w:val="24"/>
          <w:szCs w:val="24"/>
          <w:lang w:val="sr-RS"/>
        </w:rPr>
        <w:t xml:space="preserve">, 83/18, 31/19, 37/19 </w:t>
      </w:r>
      <w:r>
        <w:rPr>
          <w:rFonts w:cs="Arial" w:ascii="Arial Narrow" w:hAnsi="Arial Narrow"/>
          <w:color w:val="auto"/>
          <w:kern w:val="0"/>
          <w:sz w:val="24"/>
          <w:szCs w:val="24"/>
          <w:lang w:val="es-BO"/>
        </w:rPr>
        <w:t>и 09/20</w:t>
      </w:r>
      <w:r>
        <w:rPr>
          <w:rFonts w:cs="Times New Roman" w:ascii="Arial Narrow" w:hAnsi="Arial Narrow"/>
          <w:color w:val="auto"/>
          <w:kern w:val="0"/>
          <w:sz w:val="24"/>
          <w:szCs w:val="24"/>
        </w:rPr>
        <w:t xml:space="preserve">), Правилника о садржини, начину и поступку израде и начину вршења контроле техничке документације према класи и намени објеката („Сл. гласник РС“, бр. </w:t>
      </w:r>
      <w:r>
        <w:rPr>
          <w:rFonts w:cs="Times New Roman" w:ascii="Arial Narrow" w:hAnsi="Arial Narrow"/>
          <w:color w:val="auto"/>
          <w:kern w:val="0"/>
          <w:sz w:val="24"/>
          <w:szCs w:val="24"/>
          <w:lang w:val="sr-RS"/>
        </w:rPr>
        <w:t>73/19</w:t>
      </w:r>
      <w:r>
        <w:rPr>
          <w:rFonts w:cs="Times New Roman" w:ascii="Arial Narrow" w:hAnsi="Arial Narrow"/>
          <w:color w:val="auto"/>
          <w:kern w:val="0"/>
          <w:sz w:val="24"/>
          <w:szCs w:val="24"/>
        </w:rPr>
        <w:t>), Правилник за грађевинске конструкције („Сл. гласник РС“, бр. 89/2019), Закона о заштити од пожара („Сл. гласник РС“, бр. 111/2009 и 20/2015), Правилника о енергетској ефикасности зграда („Сл. Гласник РС“, бр. 61/2011), Правилника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 гласник РС“, бр. 22/2015), и осталим законима и правилницима који се тичу предметног пројекта.</w:t>
      </w:r>
    </w:p>
    <w:p>
      <w:pPr>
        <w:pStyle w:val="Standard"/>
        <w:spacing w:before="0" w:after="0"/>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Све пројекте урадити у складу са захтевима Елабората заштите од пожара и Главног пројекта заштите од пожара. По потреби, предвидети системе гашења за поједине просторе у објектима, а у зависности од намене простора системи могу бити водени или гасни.</w:t>
      </w:r>
    </w:p>
    <w:p>
      <w:pPr>
        <w:pStyle w:val="Standard"/>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t>Елаборатом и Главним пројектом заштите од пожара је потребно предвидети минимум потребних мера заштите од пожара у складу са Законом о заштити од пожара и важећим техничким регулативом за предметну врсту објекта. Елаборат и Главни пројекат заштите од пожара је потребно израдити и ускладити са осталом пројектном документацијом. Елаборат и Главни пројекат заштите од пожара мора бити у потпуности урађен у складу са техничким прописима, правилницима и стандардима са обавезном применом.</w:t>
      </w:r>
    </w:p>
    <w:p>
      <w:pPr>
        <w:pStyle w:val="Standard"/>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Standard"/>
        <w:ind w:firstLine="720"/>
        <w:jc w:val="both"/>
        <w:rPr>
          <w:rFonts w:ascii="Arial Narrow" w:hAnsi="Arial Narrow" w:cs="Times New Roman"/>
          <w:color w:val="auto"/>
          <w:kern w:val="0"/>
          <w:sz w:val="24"/>
          <w:szCs w:val="24"/>
        </w:rPr>
      </w:pPr>
      <w:r>
        <w:rPr>
          <w:rFonts w:cs="Times New Roman" w:ascii="Arial Narrow" w:hAnsi="Arial Narrow"/>
          <w:color w:val="auto"/>
          <w:kern w:val="0"/>
          <w:sz w:val="24"/>
          <w:szCs w:val="24"/>
        </w:rPr>
      </w:r>
    </w:p>
    <w:p>
      <w:pPr>
        <w:pStyle w:val="Normal"/>
        <w:spacing w:lineRule="auto" w:line="240"/>
        <w:jc w:val="center"/>
        <w:rPr>
          <w:rFonts w:ascii="Arial Narrow" w:hAnsi="Arial Narrow"/>
          <w:b/>
          <w:b/>
          <w:sz w:val="24"/>
          <w:szCs w:val="24"/>
          <w:lang w:val="sr-CS"/>
        </w:rPr>
      </w:pPr>
      <w:r>
        <w:rPr>
          <w:rFonts w:ascii="Arial Narrow" w:hAnsi="Arial Narrow"/>
          <w:b/>
          <w:sz w:val="24"/>
          <w:szCs w:val="24"/>
          <w:lang w:val="sr-CS"/>
        </w:rPr>
        <w:t>СМЕРНИЦЕ ЗА ИЗРАДУ ПРОЈЕКТНЕ ДОКУМЕНТАЦИЈЕ ЗА САНАЦИЈУ, АДАПТАЦИЈУ И РЕКОНСТРУКЦИЈУ ОБЈЕКТА ЈАВНЕ НАМЕНЕ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Пре израде техничке документације, потребно је решити имовинско-правне односе за предметну парцелу и објекат и доставити доказ о томе, тј. доставити препис листа непокретности Канцеларији за управљање јавним улагањима (у даљем тексту: Канцеларија). Канцеларија неће бити у могућности да финансира бесправно изграђене објекте.</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-Законска регулатива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Техничку документацију урадити у складу са Законом о планирању и изградњи ("Сл. гласник РС", бр. 72/2009, 81/2009 - испр., 64/2010 – одлука УС, 24/2011, 121/2012, 42/2013 - одлука УС, 50/2013 - одлука УС, 98/2013 - одлука УС, 132/2014 и 145/2014), Правилником о садржини, начину и поступку израде и начину вршења контроле техничке  документације према класи и намени објеката („Сл. гласникРС“, бр. 23/2015, 77/2015 и 58/2016), Законом о заштити од пожара („Сл. гласникРС“, бр. 111/2009 и 20/2015), Правилником о енергетској ефикасности зграда („Сл. Гласник РС“, бр. 61/2011), Правилник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 гласник РС", бр. 22/2015), Закон о заштити животне средине ("Сл. гласник РС", br. 135/2004, 36/2009, 36/2009 - др. закон, 72/2009 - др. закон, 43/2011 - одлука УС i 14/2016) и Закон о управљању отпадом (Сл. гласник РС", br. 36/2009, 88/2010 i 14/2016) и Правилнику о поступању са отпадом који садржи азбест ("Сл. Гласник РС", br. 75/2010), Правилник о условима, садржини и начину издавања сертификата о енергетским својствима зграда ("Сл. гласник РС", бр. 69/2012), Правилнику о техничким захевима безбедности од пожара спољних зидова зграда ("Сл. Гласник РС", бр. 59/16 и 36/17)  и осталим законима и правилницима који се тичу предметног пројекта.</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-Објекти под заштитом</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Уколико се на објекту који представља споменик културе планирају грађевинско-занатски радови (адаптација, санација, реконструкција, или било који радови који могу нарушити својства споменика културе) неопходно је да се предходно обрати надлежном Заводу за заштиту споменика културе (Београд, Нови сад, Ваљево, Суботица, Смедерево, Краљево, Ниш).</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1.</w:t>
        <w:tab/>
        <w:t>Надлежни Завод, на захтев инвеститора, пре израде пројектне документације издаје Решење о утврђивању услова за предузимање мера техничке заштите (конзерваторски услови). Уз захтев се прилаже доказ о власништву или праву коришћења, копију плана, информацију о локацији, идејно решење. У условима се дају мере у погледу режима коришћења објекта, техникама и примењеним материјалима, обликовању и др., којих се треба придржавати при извођењу радова.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2.</w:t>
        <w:tab/>
        <w:t>Технича документација за планиране радове израђује се према датим мерама. На пројекат и документацију, на основу захтева, надлежни Завод даје сагласност (подразумевба се да пројектно-техничка документација има све потребне услове и одобрења према Закону о планирању и изградњи).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3.</w:t>
        <w:tab/>
        <w:t>У току извођења радова сарађује се са надлежним Заводом, који у зависности од случаја даје сагласност на техничка решења и избор материјала и боја.</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 Обим радова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Ради обезбеђивања оптималних услова за боравак корисника и запослених, као и смањења  потрошње енергије, а узевши у обзир енергетске и економске уштеде потребно је да се Пројектном документацијом обухвате све врсте радова на објекту који би допринели побољшању енергетске ефикасности, услова комфора, безбедности коришћења објекта, смањења емисије угљен диоксида и штетних продуката сагоревања.</w:t>
      </w:r>
    </w:p>
    <w:p>
      <w:pPr>
        <w:pStyle w:val="Normal"/>
        <w:numPr>
          <w:ilvl w:val="0"/>
          <w:numId w:val="11"/>
        </w:numPr>
        <w:spacing w:lineRule="auto" w:line="240" w:before="0" w:after="0"/>
        <w:ind w:left="0" w:hanging="0"/>
        <w:jc w:val="both"/>
        <w:rPr>
          <w:rFonts w:ascii="Arial Narrow" w:hAnsi="Arial Narrow"/>
          <w:sz w:val="24"/>
          <w:szCs w:val="24"/>
          <w:lang w:val="sr-CS"/>
        </w:rPr>
      </w:pPr>
      <w:r>
        <w:rPr>
          <w:rFonts w:ascii="Arial Narrow" w:hAnsi="Arial Narrow"/>
          <w:sz w:val="24"/>
          <w:szCs w:val="24"/>
          <w:lang w:val="sr-CS"/>
        </w:rPr>
        <w:t xml:space="preserve">У циљу побољшања енергетске ефикасности објеката јавне намене потребно је доставити Елаборат енергетске ефикасности према Правилнику о енергетској ефикасности зграда („Сл. Гласник РС“, бр. 61/11), и то </w:t>
      </w:r>
      <w:r>
        <w:rPr>
          <w:rFonts w:ascii="Arial Narrow" w:hAnsi="Arial Narrow"/>
          <w:b/>
          <w:sz w:val="24"/>
          <w:szCs w:val="24"/>
          <w:lang w:val="sr-CS"/>
        </w:rPr>
        <w:t>Елаборат постојећег стања</w:t>
      </w:r>
      <w:r>
        <w:rPr>
          <w:rFonts w:ascii="Arial Narrow" w:hAnsi="Arial Narrow"/>
          <w:sz w:val="24"/>
          <w:szCs w:val="24"/>
          <w:lang w:val="sr-CS"/>
        </w:rPr>
        <w:t xml:space="preserve"> и </w:t>
      </w:r>
      <w:r>
        <w:rPr>
          <w:rFonts w:ascii="Arial Narrow" w:hAnsi="Arial Narrow"/>
          <w:b/>
          <w:sz w:val="24"/>
          <w:szCs w:val="24"/>
          <w:lang w:val="sr-CS"/>
        </w:rPr>
        <w:t>Елаборат ново- планираног</w:t>
      </w:r>
      <w:r>
        <w:rPr>
          <w:rFonts w:ascii="Arial Narrow" w:hAnsi="Arial Narrow"/>
          <w:sz w:val="24"/>
          <w:szCs w:val="24"/>
          <w:lang w:val="sr-CS"/>
        </w:rPr>
        <w:t xml:space="preserve"> </w:t>
      </w:r>
      <w:r>
        <w:rPr>
          <w:rFonts w:ascii="Arial Narrow" w:hAnsi="Arial Narrow"/>
          <w:b/>
          <w:sz w:val="24"/>
          <w:szCs w:val="24"/>
          <w:lang w:val="sr-CS"/>
        </w:rPr>
        <w:t>стања</w:t>
      </w:r>
      <w:r>
        <w:rPr>
          <w:rFonts w:ascii="Arial Narrow" w:hAnsi="Arial Narrow"/>
          <w:sz w:val="24"/>
          <w:szCs w:val="24"/>
          <w:lang w:val="sr-CS"/>
        </w:rPr>
        <w:t xml:space="preserve">.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 Елаборату постојећег стања неопходно је поред анализе архитектонско-грађевинских карактеристика зграде, односо анализе топлотних карактеристика термичког омотача зграде, као примарних мера, детаљно снимити и описати стање постојеће термотехничке инсталације за грејање, хлађење и вентилацију објекта, припрему топле санитарне воде, инсталацију осветљења у објекту и ван објекта.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Елаборатом новопројектованог стања предочити предлог мера за постизање енергетских својстава објекта. Посебну пажњу обратити, поред  оптимизација структуре зграде, и на начин коришћења природног осветљења и осунчаања, оптимизацију система природне вентилације, као и система грејања и аутоматску регулацију система грејања. Неопходно је дати врсту извора енергије за грејање, хлађење и вентилацију, унапређење термотехничких инсталација и система расвете, употребу и учешће обновљивих извора енергије. Приказати предвиђене уштеде за потребну годишњу потрошњу енергије за рад технишких система, као и предвиђене уштеде за годишњу вредност коришћења укупне примарне енергије, као и вредност смањења емисије CO2.</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Неопходно је за сваку од предложених мера унапређења енергетске ефикасности дати процену очекиваних резултата, а такође обезбедити и избор између алтернативних решења (са најмање три варијанте које треба обрадити по објекту). Потенцијалну уштеду енергије и трошкове на годишњем нивоу, за све понуђена решења обрадити следећом табелом.</w:t>
      </w:r>
    </w:p>
    <w:tbl>
      <w:tblPr>
        <w:tblW w:w="9075" w:type="dxa"/>
        <w:jc w:val="left"/>
        <w:tblInd w:w="255" w:type="dxa"/>
        <w:tblCellMar>
          <w:top w:w="0" w:type="dxa"/>
          <w:left w:w="108" w:type="dxa"/>
          <w:bottom w:w="0" w:type="dxa"/>
          <w:right w:w="108" w:type="dxa"/>
        </w:tblCellMar>
        <w:tblLook w:firstRow="1" w:noVBand="1" w:lastRow="0" w:firstColumn="1" w:lastColumn="0" w:noHBand="0" w:val="04a0"/>
      </w:tblPr>
      <w:tblGrid>
        <w:gridCol w:w="2344"/>
        <w:gridCol w:w="815"/>
        <w:gridCol w:w="1309"/>
        <w:gridCol w:w="1"/>
        <w:gridCol w:w="1523"/>
        <w:gridCol w:w="2"/>
        <w:gridCol w:w="1421"/>
        <w:gridCol w:w="128"/>
        <w:gridCol w:w="1531"/>
      </w:tblGrid>
      <w:tr>
        <w:trPr>
          <w:trHeight w:val="277" w:hRule="atLeast"/>
        </w:trPr>
        <w:tc>
          <w:tcPr>
            <w:tcW w:w="9074" w:type="dxa"/>
            <w:gridSpan w:val="9"/>
            <w:tcBorders>
              <w:top w:val="single" w:sz="12"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t>Табеларни приказ енергетско-економске анализе:</w:t>
            </w:r>
          </w:p>
        </w:tc>
      </w:tr>
      <w:tr>
        <w:trPr>
          <w:trHeight w:val="465" w:hRule="atLeast"/>
        </w:trPr>
        <w:tc>
          <w:tcPr>
            <w:tcW w:w="9074" w:type="dxa"/>
            <w:gridSpan w:val="9"/>
            <w:tcBorders>
              <w:top w:val="single" w:sz="12" w:space="0" w:color="000000"/>
              <w:left w:val="single" w:sz="12" w:space="0" w:color="000000"/>
              <w:bottom w:val="single" w:sz="12" w:space="0" w:color="000000"/>
              <w:right w:val="single" w:sz="12" w:space="0" w:color="000000"/>
            </w:tcBorders>
            <w:shd w:color="auto" w:fill="auto" w:val="clear"/>
          </w:tcPr>
          <w:p>
            <w:pPr>
              <w:pStyle w:val="Normal"/>
              <w:spacing w:lineRule="auto" w:line="240"/>
              <w:jc w:val="both"/>
              <w:rPr>
                <w:rFonts w:ascii="Arial Narrow" w:hAnsi="Arial Narrow"/>
                <w:i/>
                <w:i/>
                <w:sz w:val="24"/>
                <w:szCs w:val="24"/>
                <w:lang w:val="sr-CS"/>
              </w:rPr>
            </w:pPr>
            <w:r>
              <w:rPr>
                <w:rFonts w:ascii="Arial Narrow" w:hAnsi="Arial Narrow"/>
                <w:i/>
                <w:sz w:val="24"/>
                <w:szCs w:val="24"/>
                <w:lang w:val="sr-CS"/>
              </w:rPr>
              <w:t>Подаци о објекту-постојеће</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22" w:hRule="atLeast"/>
        </w:trPr>
        <w:tc>
          <w:tcPr>
            <w:tcW w:w="2344" w:type="dxa"/>
            <w:tcBorders>
              <w:top w:val="single" w:sz="12" w:space="0" w:color="000000"/>
              <w:left w:val="single" w:sz="12"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t>Укупна БРГП предметног дела објекта -</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постојеће:</w:t>
            </w:r>
          </w:p>
        </w:tc>
        <w:tc>
          <w:tcPr>
            <w:tcW w:w="6730" w:type="dxa"/>
            <w:gridSpan w:val="8"/>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t>Укупна НЕТО површина предметног објекта -</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постојеће:</w:t>
            </w:r>
          </w:p>
        </w:tc>
        <w:tc>
          <w:tcPr>
            <w:tcW w:w="6730" w:type="dxa"/>
            <w:gridSpan w:val="8"/>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Спратност</w:t>
            </w:r>
          </w:p>
        </w:tc>
        <w:tc>
          <w:tcPr>
            <w:tcW w:w="6730" w:type="dxa"/>
            <w:gridSpan w:val="8"/>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vMerge w:val="restart"/>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Материјализација објекта-</w:t>
            </w:r>
            <w:r>
              <w:rPr>
                <w:rFonts w:ascii="Arial Narrow" w:hAnsi="Arial Narrow"/>
                <w:b/>
                <w:sz w:val="24"/>
                <w:szCs w:val="24"/>
                <w:lang w:val="sr-CS"/>
              </w:rPr>
              <w:t>ПОСТОЈЕЋЕ</w:t>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термичком омотачу зграде</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vMerge w:val="continue"/>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материјализацији крова и термичкој изолованости крова</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vMerge w:val="continue"/>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спољашњој столарији</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vMerge w:val="continue"/>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термичкој изолованости подне/подрумске плоче</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9074" w:type="dxa"/>
            <w:gridSpan w:val="9"/>
            <w:tcBorders>
              <w:top w:val="single" w:sz="12" w:space="0" w:color="000000"/>
              <w:left w:val="single" w:sz="12" w:space="0" w:color="000000"/>
              <w:bottom w:val="single" w:sz="18"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u w:val="single"/>
                <w:lang w:val="sr-CS"/>
              </w:rPr>
            </w:pPr>
            <w:r>
              <w:rPr>
                <w:rFonts w:cs="Calibri" w:ascii="Arial Narrow" w:hAnsi="Arial Narrow"/>
                <w:b/>
                <w:sz w:val="24"/>
                <w:szCs w:val="24"/>
                <w:u w:val="single"/>
                <w:lang w:val="sr-CS"/>
              </w:rPr>
              <w:t>Дефинисање инвестиције</w:t>
            </w:r>
          </w:p>
        </w:tc>
      </w:tr>
      <w:tr>
        <w:trPr>
          <w:trHeight w:val="308" w:hRule="atLeast"/>
        </w:trPr>
        <w:tc>
          <w:tcPr>
            <w:tcW w:w="9074" w:type="dxa"/>
            <w:gridSpan w:val="9"/>
            <w:tcBorders>
              <w:top w:val="single" w:sz="18" w:space="0" w:color="000000"/>
              <w:left w:val="single" w:sz="18" w:space="0" w:color="000000"/>
              <w:bottom w:val="single" w:sz="18" w:space="0" w:color="000000"/>
              <w:right w:val="single" w:sz="18"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t>Инвестиција 1</w:t>
            </w:r>
          </w:p>
        </w:tc>
      </w:tr>
      <w:tr>
        <w:trPr>
          <w:trHeight w:val="308" w:hRule="atLeast"/>
        </w:trPr>
        <w:tc>
          <w:tcPr>
            <w:tcW w:w="2344" w:type="dxa"/>
            <w:vMerge w:val="restart"/>
            <w:tcBorders>
              <w:top w:val="single" w:sz="18"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sz w:val="24"/>
                <w:szCs w:val="24"/>
                <w:lang w:val="sr-CS"/>
              </w:rPr>
              <w:t>Материјализација објекта-</w:t>
            </w:r>
            <w:r>
              <w:rPr>
                <w:rFonts w:cs="Calibri" w:ascii="Arial Narrow" w:hAnsi="Arial Narrow"/>
                <w:b/>
                <w:sz w:val="24"/>
                <w:szCs w:val="24"/>
                <w:lang w:val="sr-CS"/>
              </w:rPr>
              <w:t>НОВОПЛАНИРАНО</w:t>
            </w:r>
          </w:p>
        </w:tc>
        <w:tc>
          <w:tcPr>
            <w:tcW w:w="3650" w:type="dxa"/>
            <w:gridSpan w:val="5"/>
            <w:tcBorders>
              <w:top w:val="single" w:sz="18"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термичком омотачу зграде</w:t>
            </w:r>
          </w:p>
        </w:tc>
        <w:tc>
          <w:tcPr>
            <w:tcW w:w="3080" w:type="dxa"/>
            <w:gridSpan w:val="3"/>
            <w:tcBorders>
              <w:top w:val="single" w:sz="18"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vMerge w:val="continue"/>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материјализацији крова и термичкој изолованости крова</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vMerge w:val="continue"/>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спољашњој столарији</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vMerge w:val="continue"/>
            <w:tcBorders>
              <w:top w:val="single" w:sz="4" w:space="0" w:color="000000"/>
              <w:left w:val="single" w:sz="12" w:space="0" w:color="000000"/>
              <w:bottom w:val="single" w:sz="18"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c>
          <w:tcPr>
            <w:tcW w:w="3650" w:type="dxa"/>
            <w:gridSpan w:val="5"/>
            <w:tcBorders>
              <w:top w:val="single" w:sz="4" w:space="0" w:color="000000"/>
              <w:left w:val="single" w:sz="4" w:space="0" w:color="000000"/>
              <w:bottom w:val="single" w:sz="18"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термичкој изолованости подне/подрумске плоче</w:t>
            </w:r>
          </w:p>
        </w:tc>
        <w:tc>
          <w:tcPr>
            <w:tcW w:w="3080" w:type="dxa"/>
            <w:gridSpan w:val="3"/>
            <w:tcBorders>
              <w:top w:val="single" w:sz="4" w:space="0" w:color="000000"/>
              <w:left w:val="single" w:sz="4" w:space="0" w:color="000000"/>
              <w:bottom w:val="single" w:sz="18" w:space="0" w:color="000000"/>
              <w:right w:val="single" w:sz="12" w:space="0" w:color="000000"/>
            </w:tcBorders>
            <w:shd w:color="auto" w:fill="auto" w:val="clear"/>
          </w:tcPr>
          <w:p>
            <w:pPr>
              <w:pStyle w:val="Normal"/>
              <w:spacing w:lineRule="auto" w:line="240" w:before="0" w:after="200"/>
              <w:jc w:val="both"/>
              <w:rPr/>
            </w:pPr>
            <w:r>
              <w:rPr/>
            </w:r>
            <w:bookmarkStart w:id="0" w:name="_Hlk521930583"/>
            <w:bookmarkStart w:id="1" w:name="_Hlk521930583"/>
            <w:bookmarkEnd w:id="1"/>
          </w:p>
        </w:tc>
      </w:tr>
      <w:tr>
        <w:trPr>
          <w:trHeight w:val="308" w:hRule="atLeast"/>
        </w:trPr>
        <w:tc>
          <w:tcPr>
            <w:tcW w:w="9074" w:type="dxa"/>
            <w:gridSpan w:val="9"/>
            <w:tcBorders>
              <w:top w:val="single" w:sz="18" w:space="0" w:color="000000"/>
              <w:left w:val="single" w:sz="18" w:space="0" w:color="000000"/>
              <w:bottom w:val="single" w:sz="18" w:space="0" w:color="000000"/>
              <w:right w:val="single" w:sz="18"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t>Инвестиција</w:t>
            </w:r>
            <w:r>
              <w:rPr>
                <w:rFonts w:cs="Calibri" w:ascii="Arial Narrow" w:hAnsi="Arial Narrow"/>
                <w:b/>
                <w:i/>
                <w:sz w:val="24"/>
                <w:szCs w:val="24"/>
                <w:lang w:val="sr-CS"/>
              </w:rPr>
              <w:t xml:space="preserve"> </w:t>
            </w:r>
            <w:r>
              <w:rPr>
                <w:rFonts w:cs="Calibri" w:ascii="Arial Narrow" w:hAnsi="Arial Narrow"/>
                <w:b/>
                <w:sz w:val="24"/>
                <w:szCs w:val="24"/>
                <w:lang w:val="sr-CS"/>
              </w:rPr>
              <w:t>2</w:t>
            </w:r>
          </w:p>
        </w:tc>
      </w:tr>
      <w:tr>
        <w:trPr>
          <w:trHeight w:val="315" w:hRule="atLeast"/>
        </w:trPr>
        <w:tc>
          <w:tcPr>
            <w:tcW w:w="2344" w:type="dxa"/>
            <w:vMerge w:val="restart"/>
            <w:tcBorders>
              <w:top w:val="single" w:sz="18"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sz w:val="24"/>
                <w:szCs w:val="24"/>
                <w:lang w:val="sr-CS"/>
              </w:rPr>
              <w:t>Материјализација објекта-</w:t>
            </w:r>
            <w:r>
              <w:rPr>
                <w:rFonts w:cs="Calibri" w:ascii="Arial Narrow" w:hAnsi="Arial Narrow"/>
                <w:b/>
                <w:sz w:val="24"/>
                <w:szCs w:val="24"/>
                <w:lang w:val="sr-CS"/>
              </w:rPr>
              <w:t>НОВОПЛАНИРАНО</w:t>
            </w:r>
          </w:p>
        </w:tc>
        <w:tc>
          <w:tcPr>
            <w:tcW w:w="3650" w:type="dxa"/>
            <w:gridSpan w:val="5"/>
            <w:tcBorders>
              <w:top w:val="single" w:sz="18"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термичком омотачу зграде</w:t>
            </w:r>
          </w:p>
        </w:tc>
        <w:tc>
          <w:tcPr>
            <w:tcW w:w="3080" w:type="dxa"/>
            <w:gridSpan w:val="3"/>
            <w:tcBorders>
              <w:top w:val="single" w:sz="18"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15" w:hRule="atLeast"/>
        </w:trPr>
        <w:tc>
          <w:tcPr>
            <w:tcW w:w="2344" w:type="dxa"/>
            <w:vMerge w:val="continue"/>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ascii="Arial Narrow" w:hAnsi="Arial Narrow"/>
                <w:sz w:val="24"/>
                <w:szCs w:val="24"/>
                <w:lang w:val="sr-CS"/>
              </w:rPr>
              <w:t>Подаци о материјализацији крова и термичкој изолованости крова</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r>
      <w:tr>
        <w:trPr>
          <w:trHeight w:val="315" w:hRule="atLeast"/>
        </w:trPr>
        <w:tc>
          <w:tcPr>
            <w:tcW w:w="2344" w:type="dxa"/>
            <w:vMerge w:val="continue"/>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ascii="Arial Narrow" w:hAnsi="Arial Narrow"/>
                <w:sz w:val="24"/>
                <w:szCs w:val="24"/>
                <w:lang w:val="sr-CS"/>
              </w:rPr>
              <w:t>Подаци о спољашњој столарији</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r>
      <w:tr>
        <w:trPr>
          <w:trHeight w:val="315" w:hRule="atLeast"/>
        </w:trPr>
        <w:tc>
          <w:tcPr>
            <w:tcW w:w="2344" w:type="dxa"/>
            <w:vMerge w:val="continue"/>
            <w:tcBorders>
              <w:top w:val="single" w:sz="4" w:space="0" w:color="000000"/>
              <w:left w:val="single" w:sz="12" w:space="0" w:color="000000"/>
              <w:bottom w:val="single" w:sz="18"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c>
          <w:tcPr>
            <w:tcW w:w="3650" w:type="dxa"/>
            <w:gridSpan w:val="5"/>
            <w:tcBorders>
              <w:top w:val="single" w:sz="4" w:space="0" w:color="000000"/>
              <w:left w:val="single" w:sz="4" w:space="0" w:color="000000"/>
              <w:bottom w:val="single" w:sz="18" w:space="0" w:color="000000"/>
              <w:right w:val="single" w:sz="4"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ascii="Arial Narrow" w:hAnsi="Arial Narrow"/>
                <w:sz w:val="24"/>
                <w:szCs w:val="24"/>
                <w:lang w:val="sr-CS"/>
              </w:rPr>
              <w:t>Подаци о термичкој изолованости подне/подрумске плоче</w:t>
            </w:r>
          </w:p>
        </w:tc>
        <w:tc>
          <w:tcPr>
            <w:tcW w:w="3080" w:type="dxa"/>
            <w:gridSpan w:val="3"/>
            <w:tcBorders>
              <w:top w:val="single" w:sz="4" w:space="0" w:color="000000"/>
              <w:left w:val="single" w:sz="4" w:space="0" w:color="000000"/>
              <w:bottom w:val="single" w:sz="18"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r>
      <w:tr>
        <w:trPr>
          <w:trHeight w:val="308" w:hRule="atLeast"/>
        </w:trPr>
        <w:tc>
          <w:tcPr>
            <w:tcW w:w="9074" w:type="dxa"/>
            <w:gridSpan w:val="9"/>
            <w:tcBorders>
              <w:top w:val="single" w:sz="18" w:space="0" w:color="000000"/>
              <w:left w:val="single" w:sz="18" w:space="0" w:color="000000"/>
              <w:bottom w:val="single" w:sz="18" w:space="0" w:color="000000"/>
              <w:right w:val="single" w:sz="18"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t>Инвестиција</w:t>
            </w:r>
            <w:r>
              <w:rPr>
                <w:rFonts w:cs="Calibri" w:ascii="Arial Narrow" w:hAnsi="Arial Narrow"/>
                <w:b/>
                <w:i/>
                <w:sz w:val="24"/>
                <w:szCs w:val="24"/>
                <w:lang w:val="sr-CS"/>
              </w:rPr>
              <w:t xml:space="preserve"> </w:t>
            </w:r>
            <w:r>
              <w:rPr>
                <w:rFonts w:cs="Calibri" w:ascii="Arial Narrow" w:hAnsi="Arial Narrow"/>
                <w:b/>
                <w:sz w:val="24"/>
                <w:szCs w:val="24"/>
                <w:lang w:val="sr-CS"/>
              </w:rPr>
              <w:t>3</w:t>
            </w:r>
          </w:p>
        </w:tc>
      </w:tr>
      <w:tr>
        <w:trPr>
          <w:trHeight w:val="333" w:hRule="atLeast"/>
        </w:trPr>
        <w:tc>
          <w:tcPr>
            <w:tcW w:w="2344" w:type="dxa"/>
            <w:vMerge w:val="restart"/>
            <w:tcBorders>
              <w:top w:val="single" w:sz="18"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sz w:val="24"/>
                <w:szCs w:val="24"/>
                <w:lang w:val="sr-CS"/>
              </w:rPr>
              <w:t>Материјализација објекта-</w:t>
            </w:r>
            <w:r>
              <w:rPr>
                <w:rFonts w:cs="Calibri" w:ascii="Arial Narrow" w:hAnsi="Arial Narrow"/>
                <w:b/>
                <w:sz w:val="24"/>
                <w:szCs w:val="24"/>
                <w:lang w:val="sr-CS"/>
              </w:rPr>
              <w:t>НОВОПЛАНИРАНО</w:t>
            </w:r>
          </w:p>
        </w:tc>
        <w:tc>
          <w:tcPr>
            <w:tcW w:w="3650" w:type="dxa"/>
            <w:gridSpan w:val="5"/>
            <w:tcBorders>
              <w:top w:val="single" w:sz="18"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Подаци о термичком омотачу зграде</w:t>
            </w:r>
          </w:p>
        </w:tc>
        <w:tc>
          <w:tcPr>
            <w:tcW w:w="3080" w:type="dxa"/>
            <w:gridSpan w:val="3"/>
            <w:tcBorders>
              <w:top w:val="single" w:sz="18"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33" w:hRule="atLeast"/>
        </w:trPr>
        <w:tc>
          <w:tcPr>
            <w:tcW w:w="2344" w:type="dxa"/>
            <w:vMerge w:val="continue"/>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ascii="Arial Narrow" w:hAnsi="Arial Narrow"/>
                <w:sz w:val="24"/>
                <w:szCs w:val="24"/>
                <w:lang w:val="sr-CS"/>
              </w:rPr>
              <w:t>Подаци о материјализацији крова и термичкој изолованости крова</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r>
      <w:tr>
        <w:trPr>
          <w:trHeight w:val="333" w:hRule="atLeast"/>
        </w:trPr>
        <w:tc>
          <w:tcPr>
            <w:tcW w:w="2344" w:type="dxa"/>
            <w:vMerge w:val="continue"/>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c>
          <w:tcPr>
            <w:tcW w:w="3650"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ascii="Arial Narrow" w:hAnsi="Arial Narrow"/>
                <w:sz w:val="24"/>
                <w:szCs w:val="24"/>
                <w:lang w:val="sr-CS"/>
              </w:rPr>
              <w:t>Подаци о спољашњој столарији</w:t>
            </w:r>
          </w:p>
        </w:tc>
        <w:tc>
          <w:tcPr>
            <w:tcW w:w="3080" w:type="dxa"/>
            <w:gridSpan w:val="3"/>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r>
      <w:tr>
        <w:trPr>
          <w:trHeight w:val="333" w:hRule="atLeast"/>
        </w:trPr>
        <w:tc>
          <w:tcPr>
            <w:tcW w:w="2344" w:type="dxa"/>
            <w:vMerge w:val="continue"/>
            <w:tcBorders>
              <w:top w:val="single" w:sz="4" w:space="0" w:color="000000"/>
              <w:left w:val="single" w:sz="12" w:space="0" w:color="000000"/>
              <w:bottom w:val="single" w:sz="18"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c>
          <w:tcPr>
            <w:tcW w:w="3650" w:type="dxa"/>
            <w:gridSpan w:val="5"/>
            <w:tcBorders>
              <w:top w:val="single" w:sz="4" w:space="0" w:color="000000"/>
              <w:left w:val="single" w:sz="4" w:space="0" w:color="000000"/>
              <w:bottom w:val="single" w:sz="18" w:space="0" w:color="000000"/>
              <w:right w:val="single" w:sz="4"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ascii="Arial Narrow" w:hAnsi="Arial Narrow"/>
                <w:sz w:val="24"/>
                <w:szCs w:val="24"/>
                <w:lang w:val="sr-CS"/>
              </w:rPr>
              <w:t>Подаци о термичкој изолованости подне/подрумске плоче</w:t>
            </w:r>
          </w:p>
        </w:tc>
        <w:tc>
          <w:tcPr>
            <w:tcW w:w="3080" w:type="dxa"/>
            <w:gridSpan w:val="3"/>
            <w:tcBorders>
              <w:top w:val="single" w:sz="4" w:space="0" w:color="000000"/>
              <w:left w:val="single" w:sz="4" w:space="0" w:color="000000"/>
              <w:bottom w:val="single" w:sz="18"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r>
          </w:p>
        </w:tc>
      </w:tr>
      <w:tr>
        <w:trPr>
          <w:trHeight w:val="308" w:hRule="atLeast"/>
        </w:trPr>
        <w:tc>
          <w:tcPr>
            <w:tcW w:w="3159" w:type="dxa"/>
            <w:gridSpan w:val="2"/>
            <w:tcBorders>
              <w:top w:val="single" w:sz="4"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i/>
                <w:sz w:val="24"/>
                <w:szCs w:val="24"/>
                <w:lang w:val="sr-CS"/>
              </w:rPr>
              <w:t>Параметри</w:t>
            </w:r>
          </w:p>
        </w:tc>
        <w:tc>
          <w:tcPr>
            <w:tcW w:w="1310" w:type="dxa"/>
            <w:gridSpan w:val="2"/>
            <w:tcBorders>
              <w:top w:val="single" w:sz="4" w:space="0" w:color="000000"/>
              <w:left w:val="single" w:sz="12"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t>ПОСТОЈЕЋЕ СТАЊЕ</w:t>
            </w:r>
          </w:p>
        </w:tc>
        <w:tc>
          <w:tcPr>
            <w:tcW w:w="1523" w:type="dxa"/>
            <w:tcBorders>
              <w:top w:val="single" w:sz="4" w:space="0" w:color="000000"/>
              <w:left w:val="single" w:sz="4"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t>ИНВЕСТИЦИЈА 1</w:t>
            </w:r>
          </w:p>
        </w:tc>
        <w:tc>
          <w:tcPr>
            <w:tcW w:w="1551" w:type="dxa"/>
            <w:gridSpan w:val="3"/>
            <w:tcBorders>
              <w:top w:val="single" w:sz="4" w:space="0" w:color="000000"/>
              <w:left w:val="single" w:sz="4"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t>ИНВЕСТИЦИЈА 2</w:t>
            </w:r>
          </w:p>
        </w:tc>
        <w:tc>
          <w:tcPr>
            <w:tcW w:w="1531" w:type="dxa"/>
            <w:tcBorders>
              <w:top w:val="single" w:sz="4" w:space="0" w:color="000000"/>
              <w:left w:val="single" w:sz="4"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cs="Calibri"/>
                <w:b/>
                <w:b/>
                <w:sz w:val="24"/>
                <w:szCs w:val="24"/>
                <w:lang w:val="sr-CS"/>
              </w:rPr>
            </w:pPr>
            <w:r>
              <w:rPr>
                <w:rFonts w:cs="Calibri" w:ascii="Arial Narrow" w:hAnsi="Arial Narrow"/>
                <w:b/>
                <w:sz w:val="24"/>
                <w:szCs w:val="24"/>
                <w:lang w:val="sr-CS"/>
              </w:rPr>
              <w:t>ИНВЕСТИЦИЈА 3</w:t>
            </w:r>
          </w:p>
        </w:tc>
      </w:tr>
      <w:tr>
        <w:trPr>
          <w:trHeight w:val="322" w:hRule="atLeast"/>
        </w:trPr>
        <w:tc>
          <w:tcPr>
            <w:tcW w:w="9074" w:type="dxa"/>
            <w:gridSpan w:val="9"/>
            <w:tcBorders>
              <w:top w:val="single" w:sz="12"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b/>
                <w:b/>
                <w:sz w:val="24"/>
                <w:szCs w:val="24"/>
                <w:u w:val="single"/>
              </w:rPr>
            </w:pPr>
            <w:r>
              <w:rPr>
                <w:rFonts w:ascii="Arial Narrow" w:hAnsi="Arial Narrow"/>
                <w:b/>
                <w:sz w:val="24"/>
                <w:szCs w:val="24"/>
                <w:u w:val="single"/>
                <w:lang w:val="sr-CS"/>
              </w:rPr>
              <w:t>Анализа постојећег и новопредложених решења структуре зграде</w:t>
            </w:r>
          </w:p>
        </w:tc>
      </w:tr>
      <w:tr>
        <w:trPr>
          <w:trHeight w:val="322"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Годишња потрошња електручне енергије</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kWh</w:t>
            </w:r>
          </w:p>
        </w:tc>
        <w:tc>
          <w:tcPr>
            <w:tcW w:w="1309" w:type="dxa"/>
            <w:tcBorders>
              <w:top w:val="single" w:sz="4" w:space="0" w:color="000000"/>
              <w:left w:val="single" w:sz="12"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423"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659" w:type="dxa"/>
            <w:gridSpan w:val="2"/>
            <w:tcBorders>
              <w:top w:val="single" w:sz="4" w:space="0" w:color="000000"/>
              <w:left w:val="single" w:sz="4"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22"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r>
          </w:p>
        </w:tc>
        <w:tc>
          <w:tcPr>
            <w:tcW w:w="1309" w:type="dxa"/>
            <w:tcBorders>
              <w:top w:val="single" w:sz="4" w:space="0" w:color="000000"/>
              <w:left w:val="single" w:sz="12"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423"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659" w:type="dxa"/>
            <w:gridSpan w:val="2"/>
            <w:tcBorders>
              <w:top w:val="single" w:sz="4" w:space="0" w:color="000000"/>
              <w:left w:val="single" w:sz="4"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22"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r>
          </w:p>
        </w:tc>
        <w:tc>
          <w:tcPr>
            <w:tcW w:w="1309" w:type="dxa"/>
            <w:tcBorders>
              <w:top w:val="single" w:sz="4" w:space="0" w:color="000000"/>
              <w:left w:val="single" w:sz="12"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423"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659" w:type="dxa"/>
            <w:gridSpan w:val="2"/>
            <w:tcBorders>
              <w:top w:val="single" w:sz="4" w:space="0" w:color="000000"/>
              <w:left w:val="single" w:sz="4"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22"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r>
          </w:p>
        </w:tc>
        <w:tc>
          <w:tcPr>
            <w:tcW w:w="1309" w:type="dxa"/>
            <w:tcBorders>
              <w:top w:val="single" w:sz="4" w:space="0" w:color="000000"/>
              <w:left w:val="single" w:sz="12"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423"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659" w:type="dxa"/>
            <w:gridSpan w:val="2"/>
            <w:tcBorders>
              <w:top w:val="single" w:sz="4" w:space="0" w:color="000000"/>
              <w:left w:val="single" w:sz="4"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22" w:hRule="atLeast"/>
        </w:trPr>
        <w:tc>
          <w:tcPr>
            <w:tcW w:w="9074" w:type="dxa"/>
            <w:gridSpan w:val="9"/>
            <w:tcBorders>
              <w:top w:val="single" w:sz="12"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b/>
                <w:b/>
                <w:sz w:val="24"/>
                <w:szCs w:val="24"/>
                <w:u w:val="single"/>
                <w:lang w:val="sr-CS"/>
              </w:rPr>
            </w:pPr>
            <w:r>
              <w:rPr>
                <w:rFonts w:ascii="Arial Narrow" w:hAnsi="Arial Narrow"/>
                <w:b/>
                <w:sz w:val="24"/>
                <w:szCs w:val="24"/>
                <w:u w:val="single"/>
                <w:lang w:val="sr-CS"/>
              </w:rPr>
              <w:t>Анализа постојећег и новопредложених система расвете</w:t>
            </w:r>
          </w:p>
        </w:tc>
      </w:tr>
      <w:tr>
        <w:trPr>
          <w:trHeight w:val="308" w:hRule="atLeast"/>
        </w:trPr>
        <w:tc>
          <w:tcPr>
            <w:tcW w:w="2344" w:type="dxa"/>
            <w:tcBorders>
              <w:top w:val="single" w:sz="12"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Укупна инсталисана снага</w:t>
            </w:r>
          </w:p>
        </w:tc>
        <w:tc>
          <w:tcPr>
            <w:tcW w:w="815" w:type="dxa"/>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w:t>
            </w:r>
          </w:p>
        </w:tc>
        <w:tc>
          <w:tcPr>
            <w:tcW w:w="1309" w:type="dxa"/>
            <w:tcBorders>
              <w:top w:val="single" w:sz="12" w:space="0" w:color="000000"/>
              <w:left w:val="single" w:sz="12"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12"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12"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12" w:space="0" w:color="000000"/>
              <w:left w:val="single" w:sz="4"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Годишња потрошња електручне енергије</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kWh</w:t>
            </w:r>
          </w:p>
        </w:tc>
        <w:tc>
          <w:tcPr>
            <w:tcW w:w="1309" w:type="dxa"/>
            <w:tcBorders>
              <w:top w:val="single" w:sz="4" w:space="0" w:color="000000"/>
              <w:left w:val="single" w:sz="12"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Укупан износ за потрошњу енергије</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lang w:val="sr-CS"/>
              </w:rPr>
              <w:t>Дин</w:t>
            </w:r>
            <w:r>
              <w:rPr>
                <w:rFonts w:ascii="Arial Narrow" w:hAnsi="Arial Narrow"/>
                <w:sz w:val="24"/>
                <w:szCs w:val="24"/>
              </w:rPr>
              <w:t>.</w:t>
            </w:r>
          </w:p>
        </w:tc>
        <w:tc>
          <w:tcPr>
            <w:tcW w:w="1309" w:type="dxa"/>
            <w:tcBorders>
              <w:top w:val="single" w:sz="4" w:space="0" w:color="000000"/>
              <w:left w:val="single" w:sz="12"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Уштеда електричне енергије према новом решењу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w:t>
            </w:r>
          </w:p>
        </w:tc>
        <w:tc>
          <w:tcPr>
            <w:tcW w:w="1309" w:type="dxa"/>
            <w:tcBorders>
              <w:top w:val="single" w:sz="4" w:space="0" w:color="000000"/>
              <w:left w:val="single" w:sz="12"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851"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Смањење трошкова за електричну енергије применом новог решења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Дин.</w:t>
            </w:r>
          </w:p>
        </w:tc>
        <w:tc>
          <w:tcPr>
            <w:tcW w:w="1309" w:type="dxa"/>
            <w:tcBorders>
              <w:top w:val="single" w:sz="4" w:space="0" w:color="000000"/>
              <w:left w:val="single" w:sz="12"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 xml:space="preserve">Емисија </w:t>
            </w:r>
            <w:r>
              <w:rPr>
                <w:rFonts w:ascii="Arial Narrow" w:hAnsi="Arial Narrow"/>
                <w:sz w:val="24"/>
                <w:szCs w:val="24"/>
              </w:rPr>
              <w:t xml:space="preserve">CO2 </w:t>
            </w:r>
            <w:r>
              <w:rPr>
                <w:rFonts w:ascii="Arial Narrow" w:hAnsi="Arial Narrow"/>
                <w:sz w:val="24"/>
                <w:szCs w:val="24"/>
                <w:lang w:val="sr-CS"/>
              </w:rPr>
              <w:t>на годишњем нивоу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Смањење емисије  CO</w:t>
            </w:r>
            <w:r>
              <w:rPr>
                <w:rFonts w:cs="Calibri" w:ascii="Arial Narrow" w:hAnsi="Arial Narrow"/>
                <w:sz w:val="24"/>
                <w:szCs w:val="24"/>
                <w:lang w:val="sr-CS"/>
              </w:rPr>
              <w:t>2</w:t>
            </w:r>
            <w:r>
              <w:rPr>
                <w:rFonts w:ascii="Arial Narrow" w:hAnsi="Arial Narrow"/>
                <w:sz w:val="24"/>
                <w:szCs w:val="24"/>
                <w:lang w:val="sr-CS"/>
              </w:rPr>
              <w:t xml:space="preserve"> на годишњем нивоу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Укупан трошак замене извора светлости(рад+материјал)</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Дин.</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Трошкови за опрему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Дин.</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Период отплате инвестиције на основу уштеде електричне енергије и уштеде за замену извора светлости</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9074" w:type="dxa"/>
            <w:gridSpan w:val="9"/>
            <w:tcBorders>
              <w:top w:val="single" w:sz="12"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b/>
                <w:b/>
                <w:sz w:val="24"/>
                <w:szCs w:val="24"/>
                <w:u w:val="single"/>
              </w:rPr>
            </w:pPr>
            <w:r>
              <w:rPr>
                <w:rFonts w:ascii="Arial Narrow" w:hAnsi="Arial Narrow"/>
                <w:b/>
                <w:sz w:val="24"/>
                <w:szCs w:val="24"/>
                <w:u w:val="single"/>
                <w:lang w:val="sr-CS"/>
              </w:rPr>
              <w:t>Анализа постојећег и новопланираних система за грејање</w:t>
            </w:r>
            <w:r>
              <w:rPr>
                <w:rFonts w:ascii="Arial Narrow" w:hAnsi="Arial Narrow"/>
                <w:b/>
                <w:sz w:val="24"/>
                <w:szCs w:val="24"/>
                <w:u w:val="single"/>
              </w:rPr>
              <w:t xml:space="preserve"> </w:t>
            </w:r>
          </w:p>
        </w:tc>
      </w:tr>
      <w:tr>
        <w:trPr>
          <w:trHeight w:val="256" w:hRule="atLeast"/>
        </w:trPr>
        <w:tc>
          <w:tcPr>
            <w:tcW w:w="2344" w:type="dxa"/>
            <w:tcBorders>
              <w:top w:val="single" w:sz="12" w:space="0" w:color="000000"/>
              <w:left w:val="single" w:sz="12"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t>Инсталисани капацитет</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kW</w:t>
            </w:r>
          </w:p>
        </w:tc>
        <w:tc>
          <w:tcPr>
            <w:tcW w:w="1309" w:type="dxa"/>
            <w:tcBorders>
              <w:top w:val="single" w:sz="12"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12"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12"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Годишња потрошња енергије за грејање</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kWh</w:t>
            </w:r>
            <w:r>
              <w:rPr>
                <w:rFonts w:ascii="Arial Narrow" w:hAnsi="Arial Narrow"/>
                <w:sz w:val="24"/>
                <w:szCs w:val="24"/>
                <w:lang w:val="sr-CS"/>
              </w:rPr>
              <w:t>/</w:t>
            </w:r>
            <w:r>
              <w:rPr>
                <w:rFonts w:ascii="Arial Narrow" w:hAnsi="Arial Narrow"/>
                <w:sz w:val="24"/>
                <w:szCs w:val="24"/>
              </w:rPr>
              <w:t>m</w:t>
            </w:r>
            <w:r>
              <w:rPr>
                <w:rFonts w:ascii="Arial Narrow" w:hAnsi="Arial Narrow"/>
                <w:sz w:val="24"/>
                <w:szCs w:val="24"/>
                <w:vertAlign w:val="superscript"/>
              </w:rPr>
              <w:t>2</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Укупан износ за потрошњу енергије</w:t>
            </w:r>
            <w:r>
              <w:rPr>
                <w:rFonts w:ascii="Arial Narrow" w:hAnsi="Arial Narrow"/>
                <w:sz w:val="24"/>
                <w:szCs w:val="24"/>
              </w:rPr>
              <w:t xml:space="preserve"> </w:t>
            </w:r>
            <w:r>
              <w:rPr>
                <w:rFonts w:ascii="Arial Narrow" w:hAnsi="Arial Narrow"/>
                <w:sz w:val="24"/>
                <w:szCs w:val="24"/>
                <w:lang w:val="sr-CS"/>
              </w:rPr>
              <w:t>за грејање</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lang w:val="sr-CS"/>
              </w:rPr>
              <w:t>Дин</w:t>
            </w:r>
            <w:r>
              <w:rPr>
                <w:rFonts w:ascii="Arial Narrow" w:hAnsi="Arial Narrow"/>
                <w:sz w:val="24"/>
                <w:szCs w:val="24"/>
              </w:rPr>
              <w: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Годишња потрошња енергије за грејање према новом решењу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kWh</w:t>
            </w:r>
            <w:r>
              <w:rPr>
                <w:rFonts w:ascii="Arial Narrow" w:hAnsi="Arial Narrow"/>
                <w:sz w:val="24"/>
                <w:szCs w:val="24"/>
                <w:lang w:val="sr-CS"/>
              </w:rPr>
              <w:t>/</w:t>
            </w:r>
            <w:r>
              <w:rPr>
                <w:rFonts w:ascii="Arial Narrow" w:hAnsi="Arial Narrow"/>
                <w:sz w:val="24"/>
                <w:szCs w:val="24"/>
              </w:rPr>
              <w:t>m</w:t>
            </w:r>
            <w:r>
              <w:rPr>
                <w:rFonts w:ascii="Arial Narrow" w:hAnsi="Arial Narrow"/>
                <w:sz w:val="24"/>
                <w:szCs w:val="24"/>
                <w:vertAlign w:val="superscript"/>
              </w:rPr>
              <w:t>2</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Уштеда енергије за грејање применом новог решења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Смањење трошкова за енергије за грејање применом новог решења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Дин.</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 xml:space="preserve">Емисија </w:t>
            </w:r>
            <w:r>
              <w:rPr>
                <w:rFonts w:ascii="Arial Narrow" w:hAnsi="Arial Narrow"/>
                <w:sz w:val="24"/>
                <w:szCs w:val="24"/>
              </w:rPr>
              <w:t>CO</w:t>
            </w:r>
            <w:r>
              <w:rPr>
                <w:rFonts w:ascii="Arial Narrow" w:hAnsi="Arial Narrow"/>
                <w:sz w:val="24"/>
                <w:szCs w:val="24"/>
                <w:vertAlign w:val="subscript"/>
              </w:rPr>
              <w:t>2</w:t>
            </w:r>
            <w:r>
              <w:rPr>
                <w:rFonts w:ascii="Arial Narrow" w:hAnsi="Arial Narrow"/>
                <w:sz w:val="24"/>
                <w:szCs w:val="24"/>
              </w:rPr>
              <w:t xml:space="preserve"> </w:t>
            </w:r>
            <w:r>
              <w:rPr>
                <w:rFonts w:ascii="Arial Narrow" w:hAnsi="Arial Narrow"/>
                <w:sz w:val="24"/>
                <w:szCs w:val="24"/>
                <w:lang w:val="sr-CS"/>
              </w:rPr>
              <w:t>на годишњем нивоу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Инвестициони трошкови новог решења система за грејање</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Дин.</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Период отплате инвестиције за ново решење система грејања</w:t>
            </w:r>
          </w:p>
        </w:tc>
        <w:tc>
          <w:tcPr>
            <w:tcW w:w="815" w:type="dxa"/>
            <w:tcBorders>
              <w:top w:val="single" w:sz="4" w:space="0" w:color="000000"/>
              <w:left w:val="single" w:sz="4"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w:t>
            </w:r>
          </w:p>
        </w:tc>
        <w:tc>
          <w:tcPr>
            <w:tcW w:w="1309" w:type="dxa"/>
            <w:tcBorders>
              <w:top w:val="single" w:sz="4" w:space="0" w:color="000000"/>
              <w:left w:val="single" w:sz="12"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9074" w:type="dxa"/>
            <w:gridSpan w:val="9"/>
            <w:tcBorders>
              <w:top w:val="single" w:sz="12"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b/>
                <w:b/>
                <w:sz w:val="24"/>
                <w:szCs w:val="24"/>
                <w:u w:val="single"/>
                <w:lang w:val="sr-CS"/>
              </w:rPr>
            </w:pPr>
            <w:r>
              <w:rPr>
                <w:rFonts w:ascii="Arial Narrow" w:hAnsi="Arial Narrow"/>
                <w:b/>
                <w:sz w:val="24"/>
                <w:szCs w:val="24"/>
                <w:u w:val="single"/>
                <w:lang w:val="sr-CS"/>
              </w:rPr>
              <w:t>Анализа постојећег и новопланираних система за загревање санитарне топле воде (СТВ)</w:t>
            </w:r>
          </w:p>
        </w:tc>
      </w:tr>
      <w:tr>
        <w:trPr>
          <w:trHeight w:val="308" w:hRule="atLeast"/>
        </w:trPr>
        <w:tc>
          <w:tcPr>
            <w:tcW w:w="2344" w:type="dxa"/>
            <w:tcBorders>
              <w:top w:val="single" w:sz="12" w:space="0" w:color="000000"/>
              <w:left w:val="single" w:sz="12"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t>Инсталисани капацитет</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kW</w:t>
            </w:r>
          </w:p>
        </w:tc>
        <w:tc>
          <w:tcPr>
            <w:tcW w:w="1309" w:type="dxa"/>
            <w:tcBorders>
              <w:top w:val="single" w:sz="12"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12"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12"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Годишња потрошња енергије за загревање СТВ</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kWh</w:t>
            </w:r>
            <w:r>
              <w:rPr>
                <w:rFonts w:ascii="Arial Narrow" w:hAnsi="Arial Narrow"/>
                <w:sz w:val="24"/>
                <w:szCs w:val="24"/>
                <w:lang w:val="sr-CS"/>
              </w:rPr>
              <w:t>/</w:t>
            </w:r>
            <w:r>
              <w:rPr>
                <w:rFonts w:ascii="Arial Narrow" w:hAnsi="Arial Narrow"/>
                <w:sz w:val="24"/>
                <w:szCs w:val="24"/>
              </w:rPr>
              <w:t>m</w:t>
            </w:r>
            <w:r>
              <w:rPr>
                <w:rFonts w:ascii="Arial Narrow" w:hAnsi="Arial Narrow"/>
                <w:sz w:val="24"/>
                <w:szCs w:val="24"/>
                <w:vertAlign w:val="superscript"/>
              </w:rPr>
              <w:t>2</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Укупан износ за потрошњу енергије</w:t>
            </w:r>
            <w:r>
              <w:rPr>
                <w:rFonts w:ascii="Arial Narrow" w:hAnsi="Arial Narrow"/>
                <w:sz w:val="24"/>
                <w:szCs w:val="24"/>
              </w:rPr>
              <w:t xml:space="preserve"> </w:t>
            </w:r>
            <w:r>
              <w:rPr>
                <w:rFonts w:ascii="Arial Narrow" w:hAnsi="Arial Narrow"/>
                <w:sz w:val="24"/>
                <w:szCs w:val="24"/>
                <w:lang w:val="sr-CS"/>
              </w:rPr>
              <w:t>за загревање СТВ</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lang w:val="sr-CS"/>
              </w:rPr>
              <w:t>Дин</w:t>
            </w:r>
            <w:r>
              <w:rPr>
                <w:rFonts w:ascii="Arial Narrow" w:hAnsi="Arial Narrow"/>
                <w:sz w:val="24"/>
                <w:szCs w:val="24"/>
              </w:rPr>
              <w: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Годишња потрошња енергије за загревање СТВ према новом решењу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kWh</w:t>
            </w:r>
            <w:r>
              <w:rPr>
                <w:rFonts w:ascii="Arial Narrow" w:hAnsi="Arial Narrow"/>
                <w:sz w:val="24"/>
                <w:szCs w:val="24"/>
                <w:lang w:val="sr-CS"/>
              </w:rPr>
              <w:t>/</w:t>
            </w:r>
            <w:r>
              <w:rPr>
                <w:rFonts w:ascii="Arial Narrow" w:hAnsi="Arial Narrow"/>
                <w:sz w:val="24"/>
                <w:szCs w:val="24"/>
              </w:rPr>
              <w:t>m</w:t>
            </w:r>
            <w:r>
              <w:rPr>
                <w:rFonts w:ascii="Arial Narrow" w:hAnsi="Arial Narrow"/>
                <w:sz w:val="24"/>
                <w:szCs w:val="24"/>
                <w:vertAlign w:val="superscript"/>
              </w:rPr>
              <w:t>2</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Уштеда енергије за загревање СТВ применом новог решења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Смањење трошкова за загревање СТВ применом новог решења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Дин.</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 xml:space="preserve">Емисија </w:t>
            </w:r>
            <w:r>
              <w:rPr>
                <w:rFonts w:ascii="Arial Narrow" w:hAnsi="Arial Narrow"/>
                <w:sz w:val="24"/>
                <w:szCs w:val="24"/>
              </w:rPr>
              <w:t>CO</w:t>
            </w:r>
            <w:r>
              <w:rPr>
                <w:rFonts w:ascii="Arial Narrow" w:hAnsi="Arial Narrow"/>
                <w:sz w:val="24"/>
                <w:szCs w:val="24"/>
                <w:vertAlign w:val="subscript"/>
              </w:rPr>
              <w:t>2</w:t>
            </w:r>
            <w:r>
              <w:rPr>
                <w:rFonts w:ascii="Arial Narrow" w:hAnsi="Arial Narrow"/>
                <w:sz w:val="24"/>
                <w:szCs w:val="24"/>
              </w:rPr>
              <w:t xml:space="preserve"> </w:t>
            </w:r>
            <w:r>
              <w:rPr>
                <w:rFonts w:ascii="Arial Narrow" w:hAnsi="Arial Narrow"/>
                <w:sz w:val="24"/>
                <w:szCs w:val="24"/>
                <w:lang w:val="sr-CS"/>
              </w:rPr>
              <w:t>на годишњем нивоу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Трошкови примене новог решења система за загревање СТВ</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Дин.</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Период отплате инвестиције за ново решење загревања СТВ</w:t>
            </w:r>
          </w:p>
        </w:tc>
        <w:tc>
          <w:tcPr>
            <w:tcW w:w="815" w:type="dxa"/>
            <w:tcBorders>
              <w:top w:val="single" w:sz="4" w:space="0" w:color="000000"/>
              <w:left w:val="single" w:sz="4"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w:t>
            </w:r>
          </w:p>
        </w:tc>
        <w:tc>
          <w:tcPr>
            <w:tcW w:w="1309" w:type="dxa"/>
            <w:tcBorders>
              <w:top w:val="single" w:sz="4" w:space="0" w:color="000000"/>
              <w:left w:val="single" w:sz="12"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9074" w:type="dxa"/>
            <w:gridSpan w:val="9"/>
            <w:tcBorders>
              <w:top w:val="single" w:sz="12"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b/>
                <w:sz w:val="24"/>
                <w:szCs w:val="24"/>
                <w:u w:val="single"/>
                <w:lang w:val="sr-CS"/>
              </w:rPr>
              <w:t>Анализа постојећег и новопланираних система за загревање санитарне топле воде (СТВ)</w:t>
            </w:r>
          </w:p>
        </w:tc>
      </w:tr>
      <w:tr>
        <w:trPr>
          <w:trHeight w:val="308" w:hRule="atLeast"/>
        </w:trPr>
        <w:tc>
          <w:tcPr>
            <w:tcW w:w="2344" w:type="dxa"/>
            <w:tcBorders>
              <w:top w:val="single" w:sz="12" w:space="0" w:color="000000"/>
              <w:left w:val="single" w:sz="12"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t>Инсталисани капацитет</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kW</w:t>
            </w:r>
          </w:p>
        </w:tc>
        <w:tc>
          <w:tcPr>
            <w:tcW w:w="1309" w:type="dxa"/>
            <w:tcBorders>
              <w:top w:val="single" w:sz="12"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12"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12"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Годишња потрошња енергије за загревање СТВ</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kWh</w:t>
            </w:r>
            <w:r>
              <w:rPr>
                <w:rFonts w:ascii="Arial Narrow" w:hAnsi="Arial Narrow"/>
                <w:sz w:val="24"/>
                <w:szCs w:val="24"/>
                <w:lang w:val="sr-CS"/>
              </w:rPr>
              <w:t>/</w:t>
            </w:r>
            <w:r>
              <w:rPr>
                <w:rFonts w:ascii="Arial Narrow" w:hAnsi="Arial Narrow"/>
                <w:sz w:val="24"/>
                <w:szCs w:val="24"/>
              </w:rPr>
              <w:t>m</w:t>
            </w:r>
            <w:r>
              <w:rPr>
                <w:rFonts w:ascii="Arial Narrow" w:hAnsi="Arial Narrow"/>
                <w:sz w:val="24"/>
                <w:szCs w:val="24"/>
                <w:vertAlign w:val="superscript"/>
              </w:rPr>
              <w:t>2</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Укупан износ за потрошњу енергије</w:t>
            </w:r>
            <w:r>
              <w:rPr>
                <w:rFonts w:ascii="Arial Narrow" w:hAnsi="Arial Narrow"/>
                <w:sz w:val="24"/>
                <w:szCs w:val="24"/>
              </w:rPr>
              <w:t xml:space="preserve"> </w:t>
            </w:r>
            <w:r>
              <w:rPr>
                <w:rFonts w:ascii="Arial Narrow" w:hAnsi="Arial Narrow"/>
                <w:sz w:val="24"/>
                <w:szCs w:val="24"/>
                <w:lang w:val="sr-CS"/>
              </w:rPr>
              <w:t>за загревање СТВ</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lang w:val="sr-CS"/>
              </w:rPr>
              <w:t>Дин</w:t>
            </w:r>
            <w:r>
              <w:rPr>
                <w:rFonts w:ascii="Arial Narrow" w:hAnsi="Arial Narrow"/>
                <w:sz w:val="24"/>
                <w:szCs w:val="24"/>
              </w:rPr>
              <w: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Годишња потрошња енергије за загревање СТВ према новом решењу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kWh</w:t>
            </w:r>
            <w:r>
              <w:rPr>
                <w:rFonts w:ascii="Arial Narrow" w:hAnsi="Arial Narrow"/>
                <w:sz w:val="24"/>
                <w:szCs w:val="24"/>
                <w:lang w:val="sr-CS"/>
              </w:rPr>
              <w:t>/</w:t>
            </w:r>
            <w:r>
              <w:rPr>
                <w:rFonts w:ascii="Arial Narrow" w:hAnsi="Arial Narrow"/>
                <w:sz w:val="24"/>
                <w:szCs w:val="24"/>
              </w:rPr>
              <w:t>m</w:t>
            </w:r>
            <w:r>
              <w:rPr>
                <w:rFonts w:ascii="Arial Narrow" w:hAnsi="Arial Narrow"/>
                <w:sz w:val="24"/>
                <w:szCs w:val="24"/>
                <w:vertAlign w:val="superscript"/>
              </w:rPr>
              <w:t>2</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Уштеда енергије за загревање СТВ применом новог решења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Смањење трошкова за загревање СТВ применом новог решења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Дин.</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 xml:space="preserve">Емисија </w:t>
            </w:r>
            <w:r>
              <w:rPr>
                <w:rFonts w:ascii="Arial Narrow" w:hAnsi="Arial Narrow"/>
                <w:sz w:val="24"/>
                <w:szCs w:val="24"/>
              </w:rPr>
              <w:t>CO</w:t>
            </w:r>
            <w:r>
              <w:rPr>
                <w:rFonts w:ascii="Arial Narrow" w:hAnsi="Arial Narrow"/>
                <w:sz w:val="24"/>
                <w:szCs w:val="24"/>
                <w:vertAlign w:val="subscript"/>
              </w:rPr>
              <w:t>2</w:t>
            </w:r>
            <w:r>
              <w:rPr>
                <w:rFonts w:ascii="Arial Narrow" w:hAnsi="Arial Narrow"/>
                <w:sz w:val="24"/>
                <w:szCs w:val="24"/>
              </w:rPr>
              <w:t xml:space="preserve"> </w:t>
            </w:r>
            <w:r>
              <w:rPr>
                <w:rFonts w:ascii="Arial Narrow" w:hAnsi="Arial Narrow"/>
                <w:sz w:val="24"/>
                <w:szCs w:val="24"/>
                <w:lang w:val="sr-CS"/>
              </w:rPr>
              <w:t>на годишњем нивоу</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T</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Трошкови примене новог решења система за загревање СТВ</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Дин.</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Период отплате инвестиције за ново решење загревања СТВ</w:t>
            </w:r>
          </w:p>
        </w:tc>
        <w:tc>
          <w:tcPr>
            <w:tcW w:w="815" w:type="dxa"/>
            <w:tcBorders>
              <w:top w:val="single" w:sz="4" w:space="0" w:color="000000"/>
              <w:left w:val="single" w:sz="4"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Год.</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9074" w:type="dxa"/>
            <w:gridSpan w:val="9"/>
            <w:tcBorders>
              <w:top w:val="single" w:sz="12"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b/>
                <w:b/>
                <w:sz w:val="24"/>
                <w:szCs w:val="24"/>
                <w:u w:val="single"/>
                <w:lang w:val="sr-CS"/>
              </w:rPr>
            </w:pPr>
            <w:r>
              <w:rPr>
                <w:rFonts w:ascii="Arial Narrow" w:hAnsi="Arial Narrow"/>
                <w:b/>
                <w:sz w:val="24"/>
                <w:szCs w:val="24"/>
                <w:u w:val="single"/>
                <w:lang w:val="sr-CS"/>
              </w:rPr>
              <w:t>Анализа постојећег и новопредложених система хлађења</w:t>
            </w:r>
          </w:p>
        </w:tc>
      </w:tr>
      <w:tr>
        <w:trPr>
          <w:trHeight w:val="308" w:hRule="atLeast"/>
        </w:trPr>
        <w:tc>
          <w:tcPr>
            <w:tcW w:w="2344" w:type="dxa"/>
            <w:tcBorders>
              <w:top w:val="single" w:sz="12" w:space="0" w:color="000000"/>
              <w:left w:val="single" w:sz="12"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t>Инсталисани капацитет постојећег система хлађења</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kW</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Инсталисани капацитет новог система хлађења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t>kW</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Енергетска класа нових расхладних уређаја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9074" w:type="dxa"/>
            <w:gridSpan w:val="9"/>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b/>
                <w:sz w:val="24"/>
                <w:szCs w:val="24"/>
                <w:u w:val="single"/>
                <w:lang w:val="sr-CS"/>
              </w:rPr>
              <w:t>Анализа постојећег и новопредложених система вентилације</w:t>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t>Инсталисани капацитет</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постојећег система</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kW</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t>Инсталисани капацитет</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новог система</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kW</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Тип рекуперације и регенерације постојећег система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Тип рекуперације и регенерације новог система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vAlign w:val="cente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Степени ефикасности рекуператора и/или регенератора новог система</w:t>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rPr>
            </w:pPr>
            <w:r>
              <w:rPr>
                <w:rFonts w:ascii="Arial Narrow" w:hAnsi="Arial Narrow"/>
                <w:sz w:val="24"/>
                <w:szCs w:val="24"/>
              </w:rPr>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2344" w:type="dxa"/>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jc w:val="both"/>
              <w:rPr>
                <w:rFonts w:ascii="Arial Narrow" w:hAnsi="Arial Narrow"/>
                <w:sz w:val="24"/>
                <w:szCs w:val="24"/>
                <w:lang w:val="sr-CS"/>
              </w:rPr>
            </w:pPr>
            <w:r>
              <w:rPr>
                <w:rFonts w:ascii="Arial Narrow" w:hAnsi="Arial Narrow"/>
                <w:sz w:val="24"/>
                <w:szCs w:val="24"/>
                <w:lang w:val="sr-CS"/>
              </w:rPr>
              <w:t>Инсталисани капацитет</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постојећег система</w:t>
            </w:r>
          </w:p>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815"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kW</w:t>
            </w:r>
          </w:p>
        </w:tc>
        <w:tc>
          <w:tcPr>
            <w:tcW w:w="1309" w:type="dxa"/>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9074" w:type="dxa"/>
            <w:gridSpan w:val="9"/>
            <w:tcBorders>
              <w:top w:val="single" w:sz="12"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b/>
                <w:b/>
                <w:sz w:val="24"/>
                <w:szCs w:val="24"/>
                <w:u w:val="single"/>
                <w:lang w:val="sr-CS"/>
              </w:rPr>
            </w:pPr>
            <w:r>
              <w:rPr>
                <w:rFonts w:ascii="Arial Narrow" w:hAnsi="Arial Narrow"/>
                <w:b/>
                <w:sz w:val="24"/>
                <w:szCs w:val="24"/>
                <w:u w:val="single"/>
                <w:lang w:val="sr-CS"/>
              </w:rPr>
              <w:t>Анализа економске исплативости инвестиције</w:t>
            </w:r>
          </w:p>
        </w:tc>
      </w:tr>
      <w:tr>
        <w:trPr>
          <w:trHeight w:val="308" w:hRule="atLeast"/>
        </w:trPr>
        <w:tc>
          <w:tcPr>
            <w:tcW w:w="3159" w:type="dxa"/>
            <w:gridSpan w:val="2"/>
            <w:tcBorders>
              <w:top w:val="single" w:sz="12"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Вредност инвестиције</w:t>
            </w:r>
          </w:p>
        </w:tc>
        <w:tc>
          <w:tcPr>
            <w:tcW w:w="1310" w:type="dxa"/>
            <w:gridSpan w:val="2"/>
            <w:tcBorders>
              <w:top w:val="single" w:sz="12"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3" w:type="dxa"/>
            <w:tcBorders>
              <w:top w:val="single" w:sz="12"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12"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12"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3159" w:type="dxa"/>
            <w:gridSpan w:val="2"/>
            <w:tcBorders>
              <w:top w:val="single" w:sz="4" w:space="0" w:color="000000"/>
              <w:left w:val="single" w:sz="12"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Период отплате</w:t>
            </w:r>
          </w:p>
        </w:tc>
        <w:tc>
          <w:tcPr>
            <w:tcW w:w="1310" w:type="dxa"/>
            <w:gridSpan w:val="2"/>
            <w:tcBorders>
              <w:top w:val="single" w:sz="4" w:space="0" w:color="000000"/>
              <w:left w:val="single" w:sz="12"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4"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r>
        <w:trPr>
          <w:trHeight w:val="308" w:hRule="atLeast"/>
        </w:trPr>
        <w:tc>
          <w:tcPr>
            <w:tcW w:w="3159" w:type="dxa"/>
            <w:gridSpan w:val="2"/>
            <w:tcBorders>
              <w:top w:val="single" w:sz="4" w:space="0" w:color="000000"/>
              <w:left w:val="single" w:sz="12"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t>Економски век трајања изведених радова</w:t>
            </w:r>
          </w:p>
        </w:tc>
        <w:tc>
          <w:tcPr>
            <w:tcW w:w="1310" w:type="dxa"/>
            <w:gridSpan w:val="2"/>
            <w:tcBorders>
              <w:top w:val="single" w:sz="4" w:space="0" w:color="000000"/>
              <w:left w:val="single" w:sz="12"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23" w:type="dxa"/>
            <w:tcBorders>
              <w:top w:val="single" w:sz="4" w:space="0" w:color="000000"/>
              <w:left w:val="single" w:sz="4"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51" w:type="dxa"/>
            <w:gridSpan w:val="3"/>
            <w:tcBorders>
              <w:top w:val="single" w:sz="4" w:space="0" w:color="000000"/>
              <w:left w:val="single" w:sz="4" w:space="0" w:color="000000"/>
              <w:bottom w:val="single" w:sz="12" w:space="0" w:color="000000"/>
              <w:right w:val="single" w:sz="4"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c>
          <w:tcPr>
            <w:tcW w:w="1531" w:type="dxa"/>
            <w:tcBorders>
              <w:top w:val="single" w:sz="4" w:space="0" w:color="000000"/>
              <w:left w:val="single" w:sz="4" w:space="0" w:color="000000"/>
              <w:bottom w:val="single" w:sz="12" w:space="0" w:color="000000"/>
              <w:right w:val="single" w:sz="12" w:space="0" w:color="000000"/>
            </w:tcBorders>
            <w:shd w:color="auto" w:fill="auto" w:val="clear"/>
          </w:tcPr>
          <w:p>
            <w:pPr>
              <w:pStyle w:val="Normal"/>
              <w:spacing w:lineRule="auto" w:line="240" w:before="0" w:after="200"/>
              <w:jc w:val="both"/>
              <w:rPr>
                <w:rFonts w:ascii="Arial Narrow" w:hAnsi="Arial Narrow"/>
                <w:sz w:val="24"/>
                <w:szCs w:val="24"/>
                <w:lang w:val="sr-CS"/>
              </w:rPr>
            </w:pPr>
            <w:r>
              <w:rPr>
                <w:rFonts w:ascii="Arial Narrow" w:hAnsi="Arial Narrow"/>
                <w:sz w:val="24"/>
                <w:szCs w:val="24"/>
                <w:lang w:val="sr-CS"/>
              </w:rPr>
            </w:r>
          </w:p>
        </w:tc>
      </w:tr>
    </w:tbl>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t>Мере енергетске ефикасности рангирати на основу економске исплативости, узимајући у обзира да наведене мере морају да буду економски оправдане у периоду од</w:t>
      </w:r>
      <w:r>
        <w:rPr>
          <w:rFonts w:ascii="Arial Narrow" w:hAnsi="Arial Narrow"/>
          <w:sz w:val="24"/>
          <w:szCs w:val="24"/>
        </w:rPr>
        <w:t xml:space="preserve"> </w:t>
      </w:r>
      <w:r>
        <w:rPr>
          <w:rFonts w:ascii="Arial Narrow" w:hAnsi="Arial Narrow"/>
          <w:sz w:val="24"/>
          <w:szCs w:val="24"/>
          <w:lang w:val="sr-CS"/>
        </w:rPr>
        <w:t>10 до 15 година. Потребно је да Пројектант дефинише јасан закључак о препорученом пакету мера, како би се осигурала оправданост предложене инвестиције и обезбедила дуготрајност изведених радова на објекту.</w:t>
      </w:r>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numPr>
          <w:ilvl w:val="0"/>
          <w:numId w:val="11"/>
        </w:numPr>
        <w:spacing w:lineRule="auto" w:line="240" w:before="0" w:after="0"/>
        <w:ind w:left="0" w:hanging="0"/>
        <w:jc w:val="both"/>
        <w:rPr/>
      </w:pPr>
      <w:r>
        <w:rPr>
          <w:rFonts w:ascii="Arial Narrow" w:hAnsi="Arial Narrow"/>
          <w:sz w:val="24"/>
          <w:szCs w:val="24"/>
          <w:lang w:val="sr-CS"/>
        </w:rPr>
        <w:t>Препоручује се предлагање мера побољшања енергетске ефикасности како би објекат достигао минимум енергетски разред „Ц“. У случају да није могуће обезбедити разред „Ц“, неопходно је да се изврши минимално побољшање од два класна разреда. Елаборат енергетске ефикасности мора да садржи варијантна решења и економску анализу сваког решења са ценом радова и периодом отплате инвестиције. По окончању радова, одмах након примопредаје радова, локална самоуправа је дужна да Канцеларији за управљање јавним улагањима достави Енергетски сертификат објекта и одговарајуће ОПГ обрасце, као и да сертификат унесе у Централни регистар енергестких пасоша (</w:t>
      </w:r>
      <w:r>
        <w:rPr>
          <w:rFonts w:ascii="Arial Narrow" w:hAnsi="Arial Narrow"/>
          <w:sz w:val="24"/>
          <w:szCs w:val="24"/>
        </w:rPr>
        <w:t xml:space="preserve">ЦРЕП систем – </w:t>
      </w:r>
      <w:hyperlink r:id="rId4">
        <w:r>
          <w:rPr>
            <w:rStyle w:val="InternetLink"/>
            <w:rFonts w:ascii="Arial Narrow" w:hAnsi="Arial Narrow"/>
            <w:sz w:val="24"/>
            <w:szCs w:val="24"/>
          </w:rPr>
          <w:t>www.crep.gov.rs</w:t>
        </w:r>
      </w:hyperlink>
      <w:r>
        <w:rPr>
          <w:rFonts w:ascii="Arial Narrow" w:hAnsi="Arial Narrow"/>
          <w:sz w:val="24"/>
          <w:szCs w:val="24"/>
          <w:lang w:val="sr-CS"/>
        </w:rPr>
        <w:t>) који води Министарство грађевинарства, саобраћаја и инфраструктуре.</w:t>
      </w:r>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numPr>
          <w:ilvl w:val="0"/>
          <w:numId w:val="11"/>
        </w:numPr>
        <w:spacing w:lineRule="auto" w:line="240" w:before="0" w:after="0"/>
        <w:ind w:left="0" w:hanging="0"/>
        <w:jc w:val="both"/>
        <w:rPr>
          <w:rFonts w:ascii="Arial Narrow" w:hAnsi="Arial Narrow"/>
          <w:sz w:val="24"/>
          <w:szCs w:val="24"/>
          <w:lang w:val="sr-CS"/>
        </w:rPr>
      </w:pPr>
      <w:r>
        <w:rPr>
          <w:rFonts w:ascii="Arial Narrow" w:hAnsi="Arial Narrow"/>
          <w:sz w:val="24"/>
          <w:szCs w:val="24"/>
          <w:lang w:val="sr-CS"/>
        </w:rPr>
        <w:t xml:space="preserve">Посебна група мера, на коју је потребно обратити пажњу, су мере унапређења </w:t>
      </w:r>
      <w:r>
        <w:rPr>
          <w:rFonts w:ascii="Arial Narrow" w:hAnsi="Arial Narrow"/>
          <w:b/>
          <w:sz w:val="24"/>
          <w:szCs w:val="24"/>
          <w:lang w:val="sr-CS"/>
        </w:rPr>
        <w:t>конструкције објекта и провере сеизмичке стабилности објекта.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Неоходне мере које је потребно преузети пре почетка израде Пројектне документације су:</w:t>
      </w:r>
    </w:p>
    <w:p>
      <w:pPr>
        <w:pStyle w:val="Normal"/>
        <w:numPr>
          <w:ilvl w:val="0"/>
          <w:numId w:val="16"/>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потребно је извршити детаљно визуелни преглед постојећег стања конструкције</w:t>
      </w:r>
    </w:p>
    <w:p>
      <w:pPr>
        <w:pStyle w:val="Normal"/>
        <w:numPr>
          <w:ilvl w:val="0"/>
          <w:numId w:val="16"/>
        </w:numPr>
        <w:spacing w:lineRule="auto" w:line="240" w:before="0" w:after="0"/>
        <w:ind w:left="0" w:hanging="0"/>
        <w:jc w:val="both"/>
        <w:rPr>
          <w:rFonts w:ascii="Arial Narrow" w:hAnsi="Arial Narrow"/>
          <w:sz w:val="24"/>
          <w:szCs w:val="24"/>
          <w:lang w:val="sr-CS"/>
        </w:rPr>
      </w:pPr>
      <w:r>
        <w:rPr>
          <w:rFonts w:ascii="Arial Narrow" w:hAnsi="Arial Narrow"/>
          <w:sz w:val="24"/>
          <w:szCs w:val="24"/>
          <w:lang w:val="sr-CS"/>
        </w:rPr>
        <w:t>обезбедити сву постојећу архивску документацију (постојећи цртежи, пројекти и друге информације до којих је могуће доћи, а које су од значаја за утврђивање постојећег конструктивног склопа објекта и материјализације објекта.</w:t>
      </w:r>
    </w:p>
    <w:p>
      <w:pPr>
        <w:pStyle w:val="Normal"/>
        <w:numPr>
          <w:ilvl w:val="0"/>
          <w:numId w:val="16"/>
        </w:numPr>
        <w:spacing w:lineRule="auto" w:line="240" w:before="0" w:after="0"/>
        <w:ind w:left="0" w:hanging="0"/>
        <w:jc w:val="both"/>
        <w:rPr>
          <w:rFonts w:ascii="Arial Narrow" w:hAnsi="Arial Narrow"/>
          <w:sz w:val="24"/>
          <w:szCs w:val="24"/>
          <w:lang w:val="sr-CS"/>
        </w:rPr>
      </w:pPr>
      <w:r>
        <w:rPr>
          <w:rFonts w:ascii="Arial Narrow" w:hAnsi="Arial Narrow"/>
          <w:sz w:val="24"/>
          <w:szCs w:val="24"/>
          <w:lang w:val="sr-CS"/>
        </w:rPr>
        <w:t>спровести детаљну упоредну анализу постојећег стања на објекту са постојећом архивском документацијом, и дефинисати тренутно стање конструктивног склопа и сеизмичку стабилност објекта.</w:t>
      </w:r>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 случају потребе за радовима на конструкцији објекта, неопходно је израдити Пројекат конструкције за санацију конструктивног склопа објекта, уколико је дошло до оштећења на истом. Пројектом конструкције доказати да планиране интервенције на деловима објекта не утичу на стабилност осталих делова објекта или објекта у целини. Пројектант конструкције мора сагледадти све неопходне елементе којим се обезбеђује стабилност постојеће конструкције и сва неопходна побољшања којима се конструкција доводи на ниво прихватљив за ову врсту објеката, према важећим прописима.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Испитивање стања објекта је неопходно извести тако што ће се одабрати одређене површине на згради и направити потребни отвори који ће служити за испитивање грађевинских детаља ( као што су слојеви подова, слојеви крова, зидне конструкције и сл.). На тај начин је неопходно проверити стање материјала, конструктивних система (као што су зидови, стубови, греде).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Спровести неопходне геотехничке истражне радове за одређивање постојећег тла, који су неопходни у случају доградње објекта или санације темеља и конструктивног склопа на објекту.</w:t>
      </w:r>
    </w:p>
    <w:p>
      <w:pPr>
        <w:pStyle w:val="Normal"/>
        <w:numPr>
          <w:ilvl w:val="0"/>
          <w:numId w:val="11"/>
        </w:numPr>
        <w:spacing w:lineRule="auto" w:line="240" w:before="0" w:after="0"/>
        <w:ind w:left="0" w:hanging="0"/>
        <w:jc w:val="both"/>
        <w:rPr>
          <w:rFonts w:ascii="Arial Narrow" w:hAnsi="Arial Narrow"/>
          <w:sz w:val="24"/>
          <w:szCs w:val="24"/>
          <w:lang w:val="sr-CS"/>
        </w:rPr>
      </w:pPr>
      <w:r>
        <w:rPr>
          <w:rFonts w:ascii="Arial Narrow" w:hAnsi="Arial Narrow"/>
          <w:sz w:val="24"/>
          <w:szCs w:val="24"/>
          <w:lang w:val="sr-CS"/>
        </w:rPr>
        <w:t>Посебну пажњу посветити побољшању приступачности објеката јавне намене, чиме ће се решити равноправно учешће особа са инвалидитетом у областима друштвеног живота и како би се обезбедило равноправно уживање  свих људских права  и основних слобода. Предузети све одговарајуће мере да би се особама са инвалидитетом, деци и старим особама, равноправно са другима, обезбедио приступ физичком окружењу, погодностима и условима које стоје на располагању јавности. Наведене мере укључују: уклањање препрека и баријера за приступ, кретање и боравак, односно коришћење у складу са одговарајућим техничким прописима и Правилником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 гласник РС", бр. 22/2015).</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Елеменати  просторне приступачноси на које је неопходно обратити пажњу су: </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w:t>
        <w:tab/>
        <w:t>Прилазне стазе</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w:t>
        <w:tab/>
        <w:t>Савладавање висинских разлика</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w:t>
        <w:tab/>
        <w:t>Савладавање етажних висинских разлика</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w:t>
        <w:tab/>
        <w:t>Рукохвати</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w:t>
        <w:tab/>
        <w:t>Улазна врата (аутоматска врата)</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w:t>
        <w:tab/>
        <w:t>Адаптација тоалета</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w:t>
        <w:tab/>
        <w:t>Доступност информација неопходних за орјентацију у простору</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w:t>
        <w:tab/>
        <w:t xml:space="preserve">Паркинг простор испред улаза у објекат </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r>
    </w:p>
    <w:p>
      <w:pPr>
        <w:pStyle w:val="Normal"/>
        <w:numPr>
          <w:ilvl w:val="0"/>
          <w:numId w:val="11"/>
        </w:numPr>
        <w:spacing w:lineRule="auto" w:line="240" w:before="0" w:after="0"/>
        <w:ind w:left="0" w:hanging="0"/>
        <w:jc w:val="both"/>
        <w:rPr>
          <w:rFonts w:ascii="Arial Narrow" w:hAnsi="Arial Narrow"/>
          <w:sz w:val="24"/>
          <w:szCs w:val="24"/>
          <w:lang w:val="sr-CS"/>
        </w:rPr>
      </w:pPr>
      <w:r>
        <w:rPr>
          <w:rFonts w:ascii="Arial Narrow" w:hAnsi="Arial Narrow"/>
          <w:sz w:val="24"/>
          <w:szCs w:val="24"/>
          <w:lang w:val="sr-CS"/>
        </w:rPr>
        <w:t>Потребно је, приликом пројектовања, обратити посебну пажњу на заштиту животне средине, у свему према Закону о заштити животне средине ("Сл. гласник РС", br. 135/2004, 36/2009, 36/2009 - др. закон, 72/2009 - др. закон, 43/2011 - одлука УС i 14/2016) и Закон о управљању отпадом (Сл. гласник РС", бр. 36/2009, 88/2010 i 14/2016) и Правилнику о поступању са отпадом који садржи азбест ("Сл. Гласник РС", br. 75/2010).</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Током сагледавања радова на објекту потребно је посветити посебну пажњу процеса и уклањања отпада са локације током извођења радова, те је неопходно већ у фази пројектовања сагледати отпадни материјал са количинама, према категоријама материјала. Пројектант треба да сагледа постојање опасног отпада и одреди смернице за даље прегледе, анализе и да предвиди и припреми податке за радове повезане са заштитом животне средине и управљањем отпада.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Пројектом дефинисати елементе који су: </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-класичан отпад који се вози на стандардну депонију,</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-потенцијална сировина за рециклажу,</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-материјал који се може користити за поновну употребу,</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-материјал који се класификује као опасан отпад.</w:t>
      </w:r>
    </w:p>
    <w:p>
      <w:pPr>
        <w:pStyle w:val="Normal"/>
        <w:numPr>
          <w:ilvl w:val="0"/>
          <w:numId w:val="11"/>
        </w:numPr>
        <w:spacing w:lineRule="auto" w:line="240" w:before="0" w:after="0"/>
        <w:ind w:left="0" w:hanging="0"/>
        <w:jc w:val="both"/>
        <w:rPr>
          <w:rFonts w:ascii="Arial Narrow" w:hAnsi="Arial Narrow"/>
          <w:sz w:val="24"/>
          <w:szCs w:val="24"/>
          <w:lang w:val="sr-CS"/>
        </w:rPr>
      </w:pPr>
      <w:r>
        <w:rPr>
          <w:rFonts w:ascii="Arial Narrow" w:hAnsi="Arial Narrow"/>
          <w:sz w:val="24"/>
          <w:szCs w:val="24"/>
          <w:lang w:val="sr-CS"/>
        </w:rPr>
        <w:t xml:space="preserve"> </w:t>
      </w:r>
      <w:r>
        <w:rPr>
          <w:rFonts w:ascii="Arial Narrow" w:hAnsi="Arial Narrow"/>
          <w:sz w:val="24"/>
          <w:szCs w:val="24"/>
          <w:lang w:val="sr-CS"/>
        </w:rPr>
        <w:t>У случају повећења</w:t>
      </w:r>
      <w:r>
        <w:rPr>
          <w:rFonts w:ascii="Arial Narrow" w:hAnsi="Arial Narrow"/>
          <w:sz w:val="24"/>
          <w:szCs w:val="24"/>
          <w:lang w:val="en-GB"/>
        </w:rPr>
        <w:t>/</w:t>
      </w:r>
      <w:r>
        <w:rPr>
          <w:rFonts w:ascii="Arial Narrow" w:hAnsi="Arial Narrow"/>
          <w:sz w:val="24"/>
          <w:szCs w:val="24"/>
          <w:lang w:val="sr-CS"/>
        </w:rPr>
        <w:t>смањења капацитета на инсталацијама у објекту, потребно је рачунским путем доказати да повећани капацитет не угрожава постојеће инсталације. У супротном, потребно је тражити услове од надлежних органа и према њима урадити пројектну документацију.</w:t>
      </w:r>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numPr>
          <w:ilvl w:val="0"/>
          <w:numId w:val="11"/>
        </w:numPr>
        <w:spacing w:lineRule="auto" w:line="240" w:before="0" w:after="0"/>
        <w:ind w:left="0" w:hanging="0"/>
        <w:jc w:val="both"/>
        <w:rPr>
          <w:rFonts w:ascii="Arial Narrow" w:hAnsi="Arial Narrow"/>
          <w:sz w:val="24"/>
          <w:szCs w:val="24"/>
          <w:lang w:val="sr-CS"/>
        </w:rPr>
      </w:pPr>
      <w:r>
        <w:rPr>
          <w:rFonts w:ascii="Arial Narrow" w:hAnsi="Arial Narrow"/>
          <w:sz w:val="24"/>
          <w:szCs w:val="24"/>
          <w:lang w:val="sr-CS"/>
        </w:rPr>
        <w:t xml:space="preserve"> </w:t>
      </w:r>
      <w:r>
        <w:rPr>
          <w:rFonts w:ascii="Arial Narrow" w:hAnsi="Arial Narrow"/>
          <w:sz w:val="24"/>
          <w:szCs w:val="24"/>
          <w:lang w:val="sr-CS"/>
        </w:rPr>
        <w:t>Проверити да ли су у објекту обезбеђене мере заштите од пожара, обзиром да је Законом о заштити од пожара прописана обавеза да објекати јавне намене морају да имају обезбеђене наведене мере. Уколико нису обезбеђене мере заштите од пожара предвидети све адекватне мере Елаборатом заштите од пожара, а затим израдити Главни пројекат заштите од пожара. Увођењем ових инсталација би се испунили услови из Закона о заштити од пожара у јавним објектима, чиме би се безбедност корисника подигла на виши ниво што је један од основних циљева Канцеларије за управљање јавним улагањима (Канцеларија).</w:t>
      </w:r>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 Форма документације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У случају да предвиђени радови спадају у санацију, адаптацију или реконструкцију објекта у складу са чланом 145. Закона о планирању и изградњи прибавља се Решење о одобрењу за извођење радова.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Потребно је израдити пројектно-техничку документацију на нивоу:</w:t>
      </w:r>
    </w:p>
    <w:p>
      <w:pPr>
        <w:pStyle w:val="Normal"/>
        <w:numPr>
          <w:ilvl w:val="0"/>
          <w:numId w:val="12"/>
        </w:numPr>
        <w:spacing w:lineRule="auto" w:line="240" w:before="0" w:after="0"/>
        <w:ind w:left="0" w:hanging="0"/>
        <w:jc w:val="both"/>
        <w:rPr>
          <w:rFonts w:ascii="Arial Narrow" w:hAnsi="Arial Narrow"/>
          <w:sz w:val="24"/>
          <w:szCs w:val="24"/>
          <w:lang w:val="sr-CS"/>
        </w:rPr>
      </w:pPr>
      <w:r>
        <w:rPr>
          <w:rFonts w:ascii="Arial Narrow" w:hAnsi="Arial Narrow"/>
          <w:sz w:val="24"/>
          <w:szCs w:val="24"/>
          <w:u w:val="single"/>
          <w:lang w:val="sr-CS"/>
        </w:rPr>
        <w:t>Идејни пројекат (ИДП)</w:t>
      </w:r>
      <w:r>
        <w:rPr>
          <w:rFonts w:ascii="Arial Narrow" w:hAnsi="Arial Narrow"/>
          <w:sz w:val="24"/>
          <w:szCs w:val="24"/>
          <w:lang w:val="sr-CS"/>
        </w:rPr>
        <w:t xml:space="preserve"> </w:t>
      </w:r>
    </w:p>
    <w:p>
      <w:pPr>
        <w:pStyle w:val="Normal"/>
        <w:numPr>
          <w:ilvl w:val="0"/>
          <w:numId w:val="12"/>
        </w:numPr>
        <w:spacing w:lineRule="auto" w:line="240" w:before="0" w:after="0"/>
        <w:ind w:left="0" w:hanging="0"/>
        <w:jc w:val="both"/>
        <w:rPr>
          <w:rFonts w:ascii="Arial Narrow" w:hAnsi="Arial Narrow"/>
          <w:sz w:val="24"/>
          <w:szCs w:val="24"/>
          <w:lang w:val="sr-CS"/>
        </w:rPr>
      </w:pPr>
      <w:r>
        <w:rPr>
          <w:rFonts w:ascii="Arial Narrow" w:hAnsi="Arial Narrow"/>
          <w:sz w:val="24"/>
          <w:szCs w:val="24"/>
          <w:u w:val="single"/>
          <w:lang w:val="sr-CS"/>
        </w:rPr>
        <w:t>Пројекта за извођење (ПЗИ)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Зависно од радова који су планирани на објекту, пројектна документација треба да садржи следеће пројекте, обележене на следећи начин и обавезно сложене у свеске:</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0-Главна свеска</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1-Архитектура</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2-Конструкција и други грађевински пројекти</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3-Хидротехничке инсталације</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4-Електроенергетске инсталације</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5-Телекомуникационе и сигналне инсталације</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6-Машинске инсталације-термотехничке инсталације</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7-Технологија</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8-Саобраћај и саобраћајна инсталација</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9-Спољно уређење са синхрон-планом инсталација и прикључака</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број 10-Припремни радови</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Елаборат енергетске ефикасности</w:t>
      </w:r>
      <w:r>
        <w:rPr>
          <w:rFonts w:ascii="Arial Narrow" w:hAnsi="Arial Narrow"/>
          <w:sz w:val="24"/>
          <w:szCs w:val="24"/>
        </w:rPr>
        <w:t xml:space="preserve"> (</w:t>
      </w:r>
      <w:r>
        <w:rPr>
          <w:rFonts w:ascii="Arial Narrow" w:hAnsi="Arial Narrow"/>
          <w:sz w:val="24"/>
          <w:szCs w:val="24"/>
          <w:lang w:val="sr-CS"/>
        </w:rPr>
        <w:t>постојеће и новопланирано стање)</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Елаборат заштите животне средине</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Елаборат заштите од пожара</w:t>
      </w:r>
    </w:p>
    <w:p>
      <w:pPr>
        <w:pStyle w:val="Normal"/>
        <w:spacing w:lineRule="auto" w:line="240"/>
        <w:ind w:firstLine="453"/>
        <w:jc w:val="both"/>
        <w:rPr>
          <w:rFonts w:ascii="Arial Narrow" w:hAnsi="Arial Narrow"/>
          <w:sz w:val="24"/>
          <w:szCs w:val="24"/>
          <w:lang w:val="sr-CS"/>
        </w:rPr>
      </w:pPr>
      <w:r>
        <w:rPr>
          <w:rFonts w:ascii="Arial Narrow" w:hAnsi="Arial Narrow"/>
          <w:sz w:val="24"/>
          <w:szCs w:val="24"/>
          <w:lang w:val="sr-CS"/>
        </w:rPr>
        <w:t>Главни пројекат заштите од пожара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 случају да  се планира изградња нових делова објекта, неоходно је документацију припремити у свему према Закону о планирању и изградњи и прибавити грађевинску дозволу.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Потребно је да 0-Главна свеска садржи цене за све радове предвиђене појединачним деловима пројекта као и свеобухватну рекапитулацију са коначном предрачунском ценом коштања свих планираних радова.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Пројектно-техничком документацијом дати детаљан технички опис постојећег стања и  попис свих планираних радова на објекту.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Предмером и предрачуном радова сагледати обим интервенције квалитетно и прецизно, што подразумева да предмер и предрачун радова буде детаљан и тачан, у циљу елиминисања накнадних радовa приликом извођења. Описом позиција радова датих предмером и предрачуном потребно је прецизно дефинисати начин, технологију и обим извођења радова, врсту материјала, техничке карактеристике материјала и све остале неопходне податке. Пројектом дефинисати све неопходне припремне радње које су потребне за несметано извођење планираних радова као и све завршне радове који су неопходни за довођење објекта у стање неопходно за његово нормално функционисање. Приликом дефинисања позиција радова потребно је избегавати фаворизовање одређених произвођача.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Сви планирани радови дати предмером и предрачуном радова морају бити локацијски дефинисани и повезани са графичком документацијом.</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Графичка документација треба да садржи цртеже основа, пресека и изгледа објеката, са свим карактеристичним детаљима који су неопходни за извођење планираних радова.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Неопходно је графичком документацијом приказати постојеће стање објекта и новопланирано стање објекта, као и  цртеже„руши се/зида се“.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Пројектант је дужан да у склопу израђене техничке документације, у погледу квалитета предвиђеног материјала за уграђивање и опреме, прецизно дефинише врсту, техничке карактеристике, квалитет, количине, начин спровођења контроле и обезбеђивања гаранције квалитета, као и друге потребне елементе од значаја за извођење радова по усвојеној техничкој документацији, а који одговарају стварним потребама наручиоца. Текстом ових смерница прецизиран је минимални захтевани квалитет одређених позиција радова који је потребно испоштовати.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Није дозвољено позивати се на техничке спецификације и стандарде који означавају радове који могу да назначе било који робни знак, патент или тип, посебно порекло или производњу, као ни било коју другу одредбу која би за последицу имала давање предности одређеном понуђачу или би могао неоправдано елиминисати остале (испоштовати право конкурентности тржишта). У случају да пројектант не може да опише планирану интервенцију на начин да буду довољно разумљиве, навођење робног знака, патента, типа или произвођача мора бити праћено речима „</w:t>
      </w:r>
      <w:r>
        <w:rPr>
          <w:rFonts w:ascii="Arial Narrow" w:hAnsi="Arial Narrow"/>
          <w:b/>
          <w:sz w:val="24"/>
          <w:szCs w:val="24"/>
          <w:lang w:val="sr-CS"/>
        </w:rPr>
        <w:t>или одговарајуће</w:t>
      </w:r>
      <w:r>
        <w:rPr>
          <w:rFonts w:ascii="Arial Narrow" w:hAnsi="Arial Narrow"/>
          <w:sz w:val="24"/>
          <w:szCs w:val="24"/>
          <w:lang w:val="sr-CS"/>
        </w:rPr>
        <w:t>“.</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Техничке спецификације су обавезан саставни део документације.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Све делове Пројектне документације инкорпорирати у јединствен пројекат и предати у електронској форми (у ПДФ ).</w:t>
      </w:r>
    </w:p>
    <w:p>
      <w:pPr>
        <w:pStyle w:val="Normal"/>
        <w:spacing w:lineRule="auto" w:line="240"/>
        <w:jc w:val="both"/>
        <w:rPr>
          <w:rFonts w:ascii="Arial Narrow" w:hAnsi="Arial Narrow"/>
          <w:sz w:val="24"/>
          <w:szCs w:val="24"/>
          <w:lang w:val="sr-RS"/>
        </w:rPr>
      </w:pPr>
      <w:r>
        <w:rPr>
          <w:rFonts w:ascii="Arial Narrow" w:hAnsi="Arial Narrow"/>
          <w:sz w:val="24"/>
          <w:szCs w:val="24"/>
          <w:lang w:val="sr-CS"/>
        </w:rPr>
        <w:t xml:space="preserve">Предмер и предрачун доставити у </w:t>
      </w:r>
      <w:r>
        <w:rPr>
          <w:rFonts w:ascii="Arial Narrow" w:hAnsi="Arial Narrow"/>
          <w:sz w:val="24"/>
          <w:szCs w:val="24"/>
          <w:lang w:val="sr-Latn-RS"/>
        </w:rPr>
        <w:t xml:space="preserve">xls </w:t>
      </w:r>
      <w:r>
        <w:rPr>
          <w:rFonts w:ascii="Arial Narrow" w:hAnsi="Arial Narrow"/>
          <w:sz w:val="24"/>
          <w:szCs w:val="24"/>
          <w:lang w:val="sr-RS"/>
        </w:rPr>
        <w:t>формату. Лиценце и друге скениране материјале (документа) дати као прилог уз пројекат.</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 xml:space="preserve"> </w:t>
      </w:r>
      <w:r>
        <w:rPr>
          <w:rFonts w:ascii="Arial Narrow" w:hAnsi="Arial Narrow"/>
          <w:b/>
          <w:sz w:val="24"/>
          <w:szCs w:val="24"/>
          <w:lang w:val="sr-CS"/>
        </w:rPr>
        <w:t xml:space="preserve">Кораци при изради Пројектне документације: </w:t>
      </w:r>
    </w:p>
    <w:p>
      <w:pPr>
        <w:pStyle w:val="Normal"/>
        <w:numPr>
          <w:ilvl w:val="0"/>
          <w:numId w:val="13"/>
        </w:numPr>
        <w:spacing w:lineRule="auto" w:line="240" w:before="0" w:after="0"/>
        <w:ind w:left="0" w:firstLine="441"/>
        <w:jc w:val="both"/>
        <w:rPr>
          <w:rFonts w:ascii="Arial Narrow" w:hAnsi="Arial Narrow"/>
          <w:sz w:val="24"/>
          <w:szCs w:val="24"/>
          <w:lang w:val="sr-CS"/>
        </w:rPr>
      </w:pPr>
      <w:r>
        <w:rPr>
          <w:rFonts w:ascii="Arial Narrow" w:hAnsi="Arial Narrow"/>
          <w:sz w:val="24"/>
          <w:szCs w:val="24"/>
          <w:lang w:val="sr-CS"/>
        </w:rPr>
        <w:t>Доставити пројектни задатак за израду Пројектне документације на увид и сагласност Канцеларији. Уз пројектни задатак доставити власнички лист, копију плана парцеле и доказ о добијању употребне дозволе. Уз наведену документацију приложити фотографско снимање постојећег стања предметног објекат којим ће се сагледати обим потребних радова наведених у пројектном задатку</w:t>
      </w:r>
    </w:p>
    <w:p>
      <w:pPr>
        <w:pStyle w:val="Default"/>
        <w:numPr>
          <w:ilvl w:val="0"/>
          <w:numId w:val="13"/>
        </w:numPr>
        <w:ind w:left="0" w:hanging="360"/>
        <w:jc w:val="both"/>
        <w:rPr>
          <w:rFonts w:ascii="Arial Narrow" w:hAnsi="Arial Narrow"/>
          <w:color w:val="auto"/>
          <w:lang w:val="sr-CS"/>
        </w:rPr>
      </w:pPr>
      <w:r>
        <w:rPr>
          <w:rFonts w:ascii="Arial Narrow" w:hAnsi="Arial Narrow"/>
          <w:color w:val="auto"/>
          <w:lang w:val="sr-CS"/>
        </w:rPr>
        <w:t xml:space="preserve">Израдити </w:t>
      </w:r>
      <w:r>
        <w:rPr>
          <w:rFonts w:ascii="Arial Narrow" w:hAnsi="Arial Narrow"/>
          <w:b/>
          <w:bCs/>
          <w:color w:val="auto"/>
          <w:lang w:val="sr-CS"/>
        </w:rPr>
        <w:t xml:space="preserve">Идејни пројекат </w:t>
      </w:r>
      <w:r>
        <w:rPr>
          <w:rFonts w:ascii="Arial Narrow" w:hAnsi="Arial Narrow"/>
          <w:color w:val="auto"/>
          <w:lang w:val="sr-CS"/>
        </w:rPr>
        <w:t>у складу са Законом о планирању и изградњи. Идејни пројекат доставити Канцеларији на увид и сагласност. Након предаје Идејног пројекта од стране Канцеларије ће бити достављен Извештај о предатој пројектној документацији и прихватању исте.</w:t>
      </w:r>
    </w:p>
    <w:p>
      <w:pPr>
        <w:pStyle w:val="Default"/>
        <w:numPr>
          <w:ilvl w:val="0"/>
          <w:numId w:val="13"/>
        </w:numPr>
        <w:ind w:left="0" w:hanging="360"/>
        <w:jc w:val="both"/>
        <w:rPr>
          <w:rFonts w:ascii="Arial Narrow" w:hAnsi="Arial Narrow"/>
          <w:color w:val="auto"/>
          <w:lang w:val="sr-CS"/>
        </w:rPr>
      </w:pPr>
      <w:r>
        <w:rPr>
          <w:rFonts w:ascii="Arial Narrow" w:hAnsi="Arial Narrow"/>
          <w:color w:val="auto"/>
          <w:lang w:val="sr-CS"/>
        </w:rPr>
        <w:t xml:space="preserve">Израдити </w:t>
      </w:r>
      <w:r>
        <w:rPr>
          <w:rFonts w:ascii="Arial Narrow" w:hAnsi="Arial Narrow"/>
          <w:b/>
          <w:color w:val="auto"/>
          <w:lang w:val="sr-CS"/>
        </w:rPr>
        <w:t>Пројекат за извођење</w:t>
      </w:r>
      <w:r>
        <w:rPr>
          <w:rFonts w:ascii="Arial Narrow" w:hAnsi="Arial Narrow"/>
          <w:color w:val="auto"/>
          <w:lang w:val="sr-CS"/>
        </w:rPr>
        <w:t xml:space="preserve"> у складу са Законом о планирању и изградњи, </w:t>
      </w:r>
      <w:bookmarkStart w:id="2" w:name="_Hlk509993556"/>
      <w:r>
        <w:rPr>
          <w:rFonts w:ascii="Arial Narrow" w:hAnsi="Arial Narrow"/>
          <w:color w:val="auto"/>
          <w:lang w:val="sr-CS"/>
        </w:rPr>
        <w:t xml:space="preserve">који ће бити саставни део документације за јавну набавку. </w:t>
      </w:r>
      <w:bookmarkStart w:id="3" w:name="_Hlk509993223"/>
      <w:bookmarkEnd w:id="2"/>
      <w:r>
        <w:rPr>
          <w:rFonts w:ascii="Arial Narrow" w:hAnsi="Arial Narrow"/>
          <w:color w:val="auto"/>
          <w:lang w:val="sr-CS"/>
        </w:rPr>
        <w:t xml:space="preserve">Након прихватања Пројекта за извођење од стране Канцеларије, пројектну документацију је потребно доставити у папирној форми (једна копија 0 свеске) и две копије пројекта у електронској форми у ПДФ формату са електронским потписом. </w:t>
      </w:r>
      <w:bookmarkEnd w:id="3"/>
    </w:p>
    <w:p>
      <w:pPr>
        <w:pStyle w:val="Default"/>
        <w:numPr>
          <w:ilvl w:val="0"/>
          <w:numId w:val="13"/>
        </w:numPr>
        <w:ind w:left="0" w:hanging="360"/>
        <w:jc w:val="both"/>
        <w:rPr>
          <w:rFonts w:ascii="Arial Narrow" w:hAnsi="Arial Narrow"/>
          <w:color w:val="auto"/>
          <w:lang w:val="sr-CS"/>
        </w:rPr>
      </w:pPr>
      <w:r>
        <w:rPr>
          <w:rFonts w:ascii="Arial Narrow" w:hAnsi="Arial Narrow"/>
          <w:color w:val="auto"/>
          <w:lang w:val="sr-CS"/>
        </w:rPr>
        <w:t>Ако се планира изградња нових делова објекта</w:t>
      </w:r>
      <w:r>
        <w:rPr>
          <w:rFonts w:ascii="Arial Narrow" w:hAnsi="Arial Narrow"/>
          <w:color w:val="auto"/>
        </w:rPr>
        <w:t xml:space="preserve">, </w:t>
      </w:r>
      <w:r>
        <w:rPr>
          <w:rFonts w:ascii="Arial Narrow" w:hAnsi="Arial Narrow"/>
          <w:color w:val="auto"/>
          <w:lang w:val="sr-CS"/>
        </w:rPr>
        <w:t xml:space="preserve">или је планиран нови извор грејања, израдити </w:t>
      </w:r>
      <w:r>
        <w:rPr>
          <w:rFonts w:ascii="Arial Narrow" w:hAnsi="Arial Narrow"/>
          <w:b/>
          <w:color w:val="auto"/>
          <w:lang w:val="sr-CS"/>
        </w:rPr>
        <w:t xml:space="preserve">Пројекат за грађевинску дозволу </w:t>
      </w:r>
      <w:r>
        <w:rPr>
          <w:rFonts w:ascii="Arial Narrow" w:hAnsi="Arial Narrow"/>
          <w:color w:val="auto"/>
          <w:lang w:val="sr-CS"/>
        </w:rPr>
        <w:t>у свему према Закону о планирању и изградњи са прибављеном грађевинском дозволом. Након Пројекта за грађевинску дозволу се доставља Пројекат за извођење  који ће бити саставни део документације за јавну набавку. Пројектну документацију (ПЗИ пројекат) је потребно доставити у папирној форми (једна копија 0 свеске) и две копије пројекта у електронској форми у ПДФ формату са електронским потписом.</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 xml:space="preserve">Дефинисање интервенција на објекту: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Приликом обиласка и прегледа објекта потребно је установити све радове које је неопходно извести и које је неопходно обрадити Пројектно-техничком документацијом.</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У даљем тексту се дају смернице, сугестије и параметри према одређеној врсти радова.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Текст не садржи све радове кји се могу јавити на неком објекту већ карактеристичне, како би се укалазло на битност одређених ствари.</w:t>
      </w:r>
    </w:p>
    <w:p>
      <w:pPr>
        <w:pStyle w:val="Normal"/>
        <w:spacing w:lineRule="auto" w:line="240"/>
        <w:jc w:val="both"/>
        <w:rPr>
          <w:rFonts w:ascii="Arial Narrow" w:hAnsi="Arial Narrow"/>
          <w:i/>
          <w:i/>
          <w:sz w:val="24"/>
          <w:szCs w:val="24"/>
          <w:u w:val="single"/>
          <w:lang w:val="sr-CS"/>
        </w:rPr>
      </w:pPr>
      <w:r>
        <w:rPr>
          <w:rFonts w:ascii="Arial Narrow" w:hAnsi="Arial Narrow"/>
          <w:i/>
          <w:sz w:val="24"/>
          <w:szCs w:val="24"/>
          <w:u w:val="single"/>
          <w:lang w:val="sr-CS"/>
        </w:rPr>
        <w:t xml:space="preserve">Архитектонско – грађевинске мере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Пројектном документацијом предвидети све неопходне интервенције на објекту који се тичу архитектонско-грађевинских радова:</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-Замена фасадне столарије и браварије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Приликом радова на овој позицији неопходно је предвидети замену столарије, комплетно са солбанцима, потпрозорским клупама и засенчењем. Потребно је прецизно дефинисати начин уградње, карактеристике као и максимално дозвољену вредност коефицијента пролаза топлоте како за стакло прозора, тако и за профил прозора.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Постојећу фасадну столарију могуће је заменити новом, све у зависности од архитектонског решења</w:t>
      </w:r>
      <w:r>
        <w:rPr>
          <w:rFonts w:ascii="Arial Narrow" w:hAnsi="Arial Narrow"/>
          <w:sz w:val="24"/>
          <w:szCs w:val="24"/>
        </w:rPr>
        <w:t xml:space="preserve"> </w:t>
      </w:r>
      <w:r>
        <w:rPr>
          <w:rFonts w:ascii="Arial Narrow" w:hAnsi="Arial Narrow"/>
          <w:sz w:val="24"/>
          <w:szCs w:val="24"/>
          <w:lang w:val="sr-CS"/>
        </w:rPr>
        <w:t>које даје Пројектант, а све у складу са постизањем енергетских својстава објекта и поштовања неопходних услова комфора, ваздушног комфора, топлотног комфора, светлосног комфора, звучног комфора.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Зависно од архитектонског решења прозори могу бити од ПВЦ-а, дрвета, алуминијума или комбинација неких материјала.</w:t>
      </w:r>
      <w:r>
        <w:rPr>
          <w:rFonts w:ascii="Arial Narrow" w:hAnsi="Arial Narrow"/>
          <w:sz w:val="24"/>
          <w:szCs w:val="24"/>
          <w:lang w:val="en-GB"/>
        </w:rPr>
        <w:t xml:space="preserve"> Пројектном документацијом неопходно је дефиниасти минималне карактеристике  </w:t>
      </w:r>
      <w:r>
        <w:rPr>
          <w:rFonts w:ascii="Arial Narrow" w:hAnsi="Arial Narrow"/>
          <w:sz w:val="24"/>
          <w:szCs w:val="24"/>
          <w:lang w:val="sr-CS"/>
        </w:rPr>
        <w:t>за новопланирану столарију, и то:</w:t>
      </w:r>
    </w:p>
    <w:p>
      <w:pPr>
        <w:pStyle w:val="Normal"/>
        <w:numPr>
          <w:ilvl w:val="0"/>
          <w:numId w:val="15"/>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 xml:space="preserve">У случају планиране нове </w:t>
      </w:r>
      <w:r>
        <w:rPr>
          <w:rFonts w:ascii="Arial Narrow" w:hAnsi="Arial Narrow"/>
          <w:b/>
          <w:sz w:val="24"/>
          <w:szCs w:val="24"/>
          <w:lang w:val="sr-CS"/>
        </w:rPr>
        <w:t>ПВЦ столарије</w:t>
      </w:r>
      <w:r>
        <w:rPr>
          <w:rFonts w:ascii="Arial Narrow" w:hAnsi="Arial Narrow"/>
          <w:sz w:val="24"/>
          <w:szCs w:val="24"/>
          <w:lang w:val="sr-CS"/>
        </w:rPr>
        <w:t xml:space="preserve"> неопходно је да рам буде са вишекоморним профилом за израду фасадних прозора и врата минималне дебљине профила 70</w:t>
      </w:r>
      <w:r>
        <w:rPr>
          <w:rFonts w:ascii="Arial Narrow" w:hAnsi="Arial Narrow"/>
          <w:sz w:val="24"/>
          <w:szCs w:val="24"/>
          <w:lang w:val="sr-Latn-RS"/>
        </w:rPr>
        <w:t>mm</w:t>
      </w:r>
      <w:r>
        <w:rPr>
          <w:rFonts w:ascii="Arial Narrow" w:hAnsi="Arial Narrow"/>
          <w:sz w:val="24"/>
          <w:szCs w:val="24"/>
          <w:lang w:val="sr-CS"/>
        </w:rPr>
        <w:t xml:space="preserve">. Проводљивост ПВЦ профилаје неопходно да буде 1.3 W/m2K или мање, а стакла 1.1 W/m2K или мање. Стакло је потребно да буде двоструко, унутрашње ниско емисионо. ПВЦ профил несме бити од рециклираног материјала, нити да садржи олово. Оков сертификован на минимум 10.000 узатопних отварања према, а гума за заптивање је потребно да буде трострука ЕПДМ гума. Пуњење је неопходно да буде аргоном. Потребно је да ојачање профила буде челично, минималне дебљине 1,5мм, или од материјала који је ојачано влакнима који чине профил изузетно стабилним. Звучна изолација треба да буде Rw,P = 45 dB. </w:t>
      </w:r>
      <w:bookmarkStart w:id="4" w:name="_Hlk510081532"/>
      <w:r>
        <w:rPr>
          <w:rFonts w:ascii="Arial Narrow" w:hAnsi="Arial Narrow"/>
          <w:sz w:val="24"/>
          <w:szCs w:val="24"/>
          <w:lang w:val="sr-CS"/>
        </w:rPr>
        <w:t>Обавезно је да Пројектант дефинише боју  у складу са архитектонским решењем у Пројектној документацији.</w:t>
      </w:r>
      <w:bookmarkEnd w:id="4"/>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numPr>
          <w:ilvl w:val="0"/>
          <w:numId w:val="15"/>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У случају планиране нове</w:t>
      </w:r>
      <w:r>
        <w:rPr>
          <w:rFonts w:ascii="Arial Narrow" w:hAnsi="Arial Narrow"/>
          <w:sz w:val="24"/>
          <w:szCs w:val="24"/>
        </w:rPr>
        <w:t xml:space="preserve"> </w:t>
      </w:r>
      <w:r>
        <w:rPr>
          <w:rFonts w:ascii="Arial Narrow" w:hAnsi="Arial Narrow"/>
          <w:b/>
          <w:sz w:val="24"/>
          <w:szCs w:val="24"/>
          <w:lang w:val="sr-CS"/>
        </w:rPr>
        <w:t>Алуминијумске столарије</w:t>
      </w:r>
      <w:r>
        <w:rPr>
          <w:rFonts w:ascii="Arial Narrow" w:hAnsi="Arial Narrow"/>
          <w:sz w:val="24"/>
          <w:szCs w:val="24"/>
          <w:lang w:val="sr-CS"/>
        </w:rPr>
        <w:t xml:space="preserve"> неопходно је да АЛ рам буде од побољшаних вишекоморних профила са термопрекидом за израду фасадних прозора, врата, фасадних портала, стаклених преграда и слично. Максимална дозвољена проводљивост АЛ профила је 2.3 W/m2K или мање, а проводљивост стакла 1.</w:t>
      </w:r>
      <w:r>
        <w:rPr>
          <w:rFonts w:ascii="Arial Narrow" w:hAnsi="Arial Narrow"/>
          <w:sz w:val="24"/>
          <w:szCs w:val="24"/>
        </w:rPr>
        <w:t>1</w:t>
      </w:r>
      <w:r>
        <w:rPr>
          <w:rFonts w:ascii="Arial Narrow" w:hAnsi="Arial Narrow"/>
          <w:sz w:val="24"/>
          <w:szCs w:val="24"/>
          <w:lang w:val="sr-CS"/>
        </w:rPr>
        <w:t xml:space="preserve"> W/m2K или мање. Стакла треба да буду трострука, унутрашње ниско емисионо, пуњено аргоном, ксеноном или криптоном. Оков – сертификован на минимум 10.000 узатопних отварања, а гума за заптивање је потребно да буде трострука ЕПДМ гума. Звучна изолација треба да буде Rw,P = 45 dB. Обавезно је да Пројектант дефинише боју елоксаже у складу са архитектонским решењем у Пројектној документацији.</w:t>
      </w:r>
    </w:p>
    <w:p>
      <w:pPr>
        <w:pStyle w:val="Normal"/>
        <w:spacing w:lineRule="auto" w:line="240" w:before="0" w:after="0"/>
        <w:jc w:val="both"/>
        <w:rPr>
          <w:rFonts w:ascii="Arial Narrow" w:hAnsi="Arial Narrow"/>
          <w:sz w:val="24"/>
          <w:szCs w:val="24"/>
          <w:lang w:val="sr-CS"/>
        </w:rPr>
      </w:pPr>
      <w:r>
        <w:rPr>
          <w:rFonts w:ascii="Arial Narrow" w:hAnsi="Arial Narrow"/>
          <w:sz w:val="24"/>
          <w:szCs w:val="24"/>
          <w:lang w:val="sr-CS"/>
        </w:rPr>
      </w:r>
    </w:p>
    <w:p>
      <w:pPr>
        <w:pStyle w:val="Normal"/>
        <w:numPr>
          <w:ilvl w:val="0"/>
          <w:numId w:val="15"/>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 xml:space="preserve">У случају планиране нове </w:t>
      </w:r>
      <w:r>
        <w:rPr>
          <w:rFonts w:ascii="Arial Narrow" w:hAnsi="Arial Narrow"/>
          <w:b/>
          <w:sz w:val="24"/>
          <w:szCs w:val="24"/>
          <w:lang w:val="sr-CS"/>
        </w:rPr>
        <w:t>Дрвене столарије</w:t>
      </w:r>
      <w:r>
        <w:rPr>
          <w:rFonts w:ascii="Arial Narrow" w:hAnsi="Arial Narrow"/>
          <w:sz w:val="24"/>
          <w:szCs w:val="24"/>
          <w:lang w:val="sr-CS"/>
        </w:rPr>
        <w:t xml:space="preserve"> неопходно је да дрвени рам буде </w:t>
      </w:r>
      <w:r>
        <w:rPr>
          <w:rFonts w:ascii="Arial Narrow" w:hAnsi="Arial Narrow"/>
          <w:sz w:val="24"/>
          <w:szCs w:val="24"/>
        </w:rPr>
        <w:t xml:space="preserve"> </w:t>
      </w:r>
      <w:r>
        <w:rPr>
          <w:rFonts w:ascii="Arial Narrow" w:hAnsi="Arial Narrow"/>
          <w:sz w:val="24"/>
          <w:szCs w:val="24"/>
          <w:lang w:val="sr-CS"/>
        </w:rPr>
        <w:t xml:space="preserve">од квалитетног дрвета, тврдоћа дрвета ≤ 4,0 HBS 10/100 по Бринелу према </w:t>
      </w:r>
      <w:r>
        <w:rPr>
          <w:rFonts w:ascii="Arial Narrow" w:hAnsi="Arial Narrow"/>
          <w:sz w:val="24"/>
          <w:szCs w:val="24"/>
        </w:rPr>
        <w:t>SRPS</w:t>
      </w:r>
      <w:r>
        <w:rPr>
          <w:rFonts w:ascii="Arial Narrow" w:hAnsi="Arial Narrow"/>
          <w:sz w:val="24"/>
          <w:szCs w:val="24"/>
          <w:lang w:val="sr-CS"/>
        </w:rPr>
        <w:t xml:space="preserve"> Е</w:t>
      </w:r>
      <w:r>
        <w:rPr>
          <w:rFonts w:ascii="Arial Narrow" w:hAnsi="Arial Narrow"/>
          <w:sz w:val="24"/>
          <w:szCs w:val="24"/>
        </w:rPr>
        <w:t>N</w:t>
      </w:r>
      <w:r>
        <w:rPr>
          <w:rFonts w:ascii="Arial Narrow" w:hAnsi="Arial Narrow"/>
          <w:sz w:val="24"/>
          <w:szCs w:val="24"/>
          <w:lang w:val="sr-CS"/>
        </w:rPr>
        <w:t xml:space="preserve"> 1534:2012 или ≥ 50 N/mm2 по Јанки према A</w:t>
      </w:r>
      <w:r>
        <w:rPr>
          <w:rFonts w:ascii="Arial Narrow" w:hAnsi="Arial Narrow"/>
          <w:sz w:val="24"/>
          <w:szCs w:val="24"/>
        </w:rPr>
        <w:t>STM</w:t>
      </w:r>
      <w:r>
        <w:rPr>
          <w:rFonts w:ascii="Arial Narrow" w:hAnsi="Arial Narrow"/>
          <w:sz w:val="24"/>
          <w:szCs w:val="24"/>
          <w:lang w:val="sr-CS"/>
        </w:rPr>
        <w:t xml:space="preserve"> </w:t>
      </w:r>
      <w:r>
        <w:rPr>
          <w:rFonts w:ascii="Arial Narrow" w:hAnsi="Arial Narrow"/>
          <w:sz w:val="24"/>
          <w:szCs w:val="24"/>
        </w:rPr>
        <w:t>D</w:t>
      </w:r>
      <w:r>
        <w:rPr>
          <w:rFonts w:ascii="Arial Narrow" w:hAnsi="Arial Narrow"/>
          <w:sz w:val="24"/>
          <w:szCs w:val="24"/>
          <w:lang w:val="sr-CS"/>
        </w:rPr>
        <w:t xml:space="preserve"> 1037-7.</w:t>
      </w:r>
      <w:r>
        <w:rPr>
          <w:rFonts w:ascii="Arial Narrow" w:hAnsi="Arial Narrow"/>
          <w:sz w:val="24"/>
          <w:szCs w:val="24"/>
        </w:rPr>
        <w:t xml:space="preserve"> </w:t>
      </w:r>
      <w:r>
        <w:rPr>
          <w:rFonts w:ascii="Arial Narrow" w:hAnsi="Arial Narrow"/>
          <w:sz w:val="24"/>
          <w:szCs w:val="24"/>
          <w:lang w:val="sr-CS"/>
        </w:rPr>
        <w:t>Влажност дрвета  максимална влажност уграђеног дрвета 10±2%</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Максимална дозвољена проводљивост профила је </w:t>
      </w:r>
      <w:r>
        <w:rPr>
          <w:rFonts w:ascii="Arial Narrow" w:hAnsi="Arial Narrow"/>
          <w:sz w:val="24"/>
          <w:szCs w:val="24"/>
        </w:rPr>
        <w:t>1.5</w:t>
      </w:r>
      <w:r>
        <w:rPr>
          <w:rFonts w:ascii="Arial Narrow" w:hAnsi="Arial Narrow"/>
          <w:sz w:val="24"/>
          <w:szCs w:val="24"/>
          <w:lang w:val="sr-CS"/>
        </w:rPr>
        <w:t xml:space="preserve"> W/m2K или мање, а проводљивост стакла 1.1 W/m2K или мање. Стакла треба да буду трострука, унутрашње ниско емисионо, пуњено аргоном, ксеноном или криптоном. Оков – сертификован на минимум 10.000 узатопних отварања, а гума за заптивање је потребно да буде трострука ЕПДМ гума. Звучна изолација треба да буде Rw,P = 45 dB.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Описом позиција у пројектној документацији предвидети да се на свим прозорима са спољашње стране уграде нове опшивке (солбанци), а са унутрашње стране да се поставе клупице – подпрозорске даске.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Пројектном документацијом предвидети</w:t>
      </w:r>
      <w:r>
        <w:rPr>
          <w:rFonts w:ascii="Arial Narrow" w:hAnsi="Arial Narrow"/>
          <w:sz w:val="24"/>
          <w:szCs w:val="24"/>
        </w:rPr>
        <w:t xml:space="preserve"> </w:t>
      </w:r>
      <w:r>
        <w:rPr>
          <w:rFonts w:ascii="Arial Narrow" w:hAnsi="Arial Narrow"/>
          <w:sz w:val="24"/>
          <w:szCs w:val="24"/>
          <w:lang w:val="sr-CS"/>
        </w:rPr>
        <w:t>заштиту од прекомерног сунчевог зрачења у виду венецијанера, ролетни или слично.</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 </w:t>
      </w:r>
      <w:r>
        <w:rPr>
          <w:rFonts w:ascii="Arial Narrow" w:hAnsi="Arial Narrow"/>
          <w:sz w:val="24"/>
          <w:szCs w:val="24"/>
          <w:lang w:val="sr-CS"/>
        </w:rPr>
        <w:t>Обавезно је дефинисати описе столарије, према предходно наведеним сугестијама, у Пројектној документацији, који ће бити основ за достављање атеста о коефицијенту пролаза топлоте, атеста о водонепропусности и атеста звучне изолације на јавној набавци. Поред атеста Извођач даје изјаву којом ће гарантовати да ће све бити уграђено у складу са понудом и атесном документацијом.</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 Термичку изолацију фасадних зидова</w:t>
      </w:r>
    </w:p>
    <w:p>
      <w:pPr>
        <w:pStyle w:val="Normal"/>
        <w:spacing w:lineRule="auto" w:line="240"/>
        <w:jc w:val="both"/>
        <w:rPr>
          <w:rFonts w:ascii="Arial Narrow" w:hAnsi="Arial Narrow"/>
          <w:sz w:val="24"/>
          <w:szCs w:val="24"/>
        </w:rPr>
      </w:pPr>
      <w:r>
        <w:rPr>
          <w:rFonts w:ascii="Arial Narrow" w:hAnsi="Arial Narrow"/>
          <w:sz w:val="24"/>
          <w:szCs w:val="24"/>
          <w:lang w:val="sr-RS"/>
        </w:rPr>
        <w:t>Ускладити са Правилником о техничким захтевима безбедности од пожара спољних зидова зграда (Сл.гл. РС 59/16 и 36/17)</w:t>
      </w:r>
      <w:r>
        <w:rPr>
          <w:rFonts w:ascii="Arial Narrow" w:hAnsi="Arial Narrow"/>
          <w:sz w:val="24"/>
          <w:szCs w:val="24"/>
        </w:rPr>
        <w:t>.</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Фасадне зидове термички изоловати тврдом каменом вуном минималне дебљине према подацима из Елаборату енеегетске ефикасности (ЕЕЕ). Пројектна документација мора да предвиди да се пре почетка радова на изолацији зидова демонтирају све олучне вертикале, громобранске траке, електро и телефонски каблови и слично. Радовима обухватити да се и све демонтиране инсталације након завршетка радова врате у првобитно стање тј. предвидети уградњу нових цеви кишне канализације, уградњу окапница за фасаду и слично.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Приликом радова фасади сачувати изглед и пластику фасаде у највећој могућој мери. Код објеката који су под одређеним режимом заштите, а код којих би испуњење захтева енергетске ефикасности било у супротности са условима заштите, неопхоодно је користити облоге најсличније постојећем стању, нове технологије и знање у обалсти енргетске санације објекта.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Материјал који се употребљава за енергетску санацију фасаде мора да садржи све неопходне сертификате и да је детаљно описан.</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Камена вуна – топлотна проводљивост 0,04W/m2K или мање</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Завршна облога – УВ отпорна, паропропусна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Фасадни систем који се наручује од једног произвођача, неопходно је да поседује сертификат на комплетан фасадни склоп. </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-Термичку и хидро изолацију таванице и/или косог/равног крова са заменом по потреби кровног покривача и подконструкције, олука и громобранске инсталације, термичку изолацију плафона негрејаног подрума и пода изнад отворених пролаза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Описом позиције предвидети све неопходне слојеве уз изолацију као што је парна брана, ПВЦ фолија, заштита изолације и остале могуће облоге у зависности од случаја. Све слојеве поставити преко претходно очишћене конструкције. Предвидети да се термичка изолација положи слободно без типловања за конструкцију.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Термичку изолацију крова извести дебљином предвиђеном према Елаборату енергетске ефикасности.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Термичку изолацију равног крова извести или екструдираним полистиреном ("XPS"). дебљине према ЕЕЕ. У случају да је технички изводљиво и квалитетно изолацију је могуће поставити преко постојећих слојева равног крова, након уклањања завршног слоја шљунка (ако постоји). У случају да је такво решење неквалитетно уклонити све слојеве до постојеће конструкције и предвидети све неопходне слојеве како би се извршило квалитетно термичко и хидро изоловање равног крова. Приликом описа радова обратити пажњу да се обезбеди исушивање слојева постојећег крова.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Хидро изолација мора бити технолошки у складу са осталим слојевима крова. Хидроизолација мора поседовати сертификат о квалитету материјала, УВ отпорности и трајности минималној од 15 година.</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-Санирање свих зидова у просторијама у објекту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Описом позиција предвидети све неопходне радове који се односе на санирање постојећих зидова, као и њихово глетовање и бојење.</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-Реконструкцију или парцијалну израду тротоара, холкера и сокли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Пројектном документацијом предвидети реконструкцију и/или парцијалну израду тротоара. Радовима предвидети одвођење воде што даље од објекта или контролисано до локације прикупљања кишне канализације. Тротоар треба да буде у свему као и постојећи у случају да је то могуће. У случају унапређења квалитета заштите од атмосферске воде, тротоаре ускладити са стањем на терену уз напомену да се што више поштује постојећи облик тротоара.</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-Адаптацију санитарних чворова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Адаптација санитарних чворова треба, поред хидротехничких мера, да предвиди и замену подних и/или зидних керамичких плочица, уградњу нових ПВЦ или АЛ преграда за тоалет кабине. Приликом адаптације тоалета размотрити могућност израде тоалета за особе са инвалидитетом, у случају да такви не постоје у објекту или је њихов број недовољан.</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-Замену подних облога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Замену постојећих подних облога новим подним оболгама извршити према намени и функцији објекта и просторије у којој се под налази.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Приликом радова на замени подова од великог значаја је предвидети све технолошки неопходне кораке и извршити добру процену квалитета слојева испод постојећег пода. У случају погрешних предпоставки може се доћи у ситуацију да предвиђену технологију на замени подова немогуће испоштовати.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Облога мора да има дефинисан квалитет, отпорност, против клизни фактор, отпор на агресиву средину и стале битне податке у односу на тип и намену пода.</w:t>
      </w:r>
    </w:p>
    <w:p>
      <w:pPr>
        <w:pStyle w:val="Normal"/>
        <w:spacing w:lineRule="auto" w:line="240"/>
        <w:jc w:val="both"/>
        <w:rPr>
          <w:rFonts w:ascii="Arial Narrow" w:hAnsi="Arial Narrow"/>
          <w:b/>
          <w:b/>
          <w:sz w:val="24"/>
          <w:szCs w:val="24"/>
          <w:lang w:val="sr-CS"/>
        </w:rPr>
      </w:pPr>
      <w:r>
        <w:rPr>
          <w:rFonts w:ascii="Arial Narrow" w:hAnsi="Arial Narrow"/>
          <w:b/>
          <w:sz w:val="24"/>
          <w:szCs w:val="24"/>
          <w:lang w:val="sr-CS"/>
        </w:rPr>
        <w:t>-Архитектноско грађевински радови у машинским просторијама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 циљу побољшања енергетске ефикасноти изводе се и радови у машинским просторијама. Приликом тих радова долази до потребе за одређеним АГ радовима те је исте потребно прецизно дефинисати. У ову групу радова могу ући и радови на пробијању и зазиђивању отвора, к</w:t>
      </w:r>
      <w:r>
        <w:rPr>
          <w:rFonts w:ascii="Arial Narrow" w:hAnsi="Arial Narrow"/>
          <w:sz w:val="24"/>
          <w:szCs w:val="24"/>
          <w:lang w:val="sr-RS"/>
        </w:rPr>
        <w:t>ао</w:t>
      </w:r>
      <w:r>
        <w:rPr>
          <w:rFonts w:ascii="Arial Narrow" w:hAnsi="Arial Narrow"/>
          <w:sz w:val="24"/>
          <w:szCs w:val="24"/>
          <w:lang w:val="sr-CS"/>
        </w:rPr>
        <w:t xml:space="preserve"> и одређене интервенције на постојећој конструкцији објекта или додавању нових делова носеће конструкције. </w:t>
      </w:r>
      <w:bookmarkStart w:id="5" w:name="_GoBack"/>
      <w:bookmarkEnd w:id="5"/>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i/>
          <w:i/>
          <w:sz w:val="24"/>
          <w:szCs w:val="24"/>
          <w:u w:val="single"/>
          <w:lang w:val="sr-CS"/>
        </w:rPr>
      </w:pPr>
      <w:r>
        <w:rPr>
          <w:rFonts w:ascii="Arial Narrow" w:hAnsi="Arial Narrow"/>
          <w:i/>
          <w:sz w:val="24"/>
          <w:szCs w:val="24"/>
          <w:u w:val="single"/>
          <w:lang w:val="sr-CS"/>
        </w:rPr>
        <w:t xml:space="preserve">Хидротехничке инсталације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Током радова на објекту пострбно је предвидети адаптацију санитарних чворова. Пројектном документацијом предвидети замену постојећих санитарних уређаја (ако је потребно), монтажу новиог или замену постојећег цевног развода, реконструкцију постојећих прикључака на водоводну и канализациону мрежу и све остале радове како би се обезбедила трајна и квалитетна инсталација.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Приликом израде пројектне документације предвидети напајање свих потребних точећих места као и прикупљање и евакуацију свих санитарних отпадних вода. Предвидети припрему топле санитарне воде, централно или на довојеним локацијама.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Инсталацију водоводне мреже пројектовати у складу са следећим смерницама: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дефинисти начин и врсту прикључка на извор воде /водоводну мрежу / бунар.....</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дефинисати број прикључака на водоводну мрежу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образложити одлуке у случају избора алтернативних решења (резервоар, хидрофор)</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дефинисати пројектом постављање и уградњу контролних мерача потрошње водоводне мреже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дефинисати начин снабдевања топлом водом (централно, појединачно)</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дефинисати тип санитарних предмета и водоводних арматура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дефинисати материјал водовода (</w:t>
      </w:r>
      <w:r>
        <w:rPr>
          <w:rFonts w:ascii="Arial Narrow" w:hAnsi="Arial Narrow"/>
          <w:sz w:val="24"/>
          <w:szCs w:val="24"/>
          <w:lang w:val="sr-Latn-RS"/>
        </w:rPr>
        <w:t>PP</w:t>
      </w:r>
      <w:r>
        <w:rPr>
          <w:rFonts w:ascii="Arial Narrow" w:hAnsi="Arial Narrow"/>
          <w:sz w:val="24"/>
          <w:szCs w:val="24"/>
          <w:lang w:val="sr-CS"/>
        </w:rPr>
        <w:t xml:space="preserve"> цеви, </w:t>
      </w:r>
      <w:r>
        <w:rPr>
          <w:rFonts w:ascii="Arial Narrow" w:hAnsi="Arial Narrow"/>
          <w:sz w:val="24"/>
          <w:szCs w:val="24"/>
          <w:lang w:val="sr-Latn-RS"/>
        </w:rPr>
        <w:t>P</w:t>
      </w:r>
      <w:r>
        <w:rPr>
          <w:rFonts w:ascii="Arial Narrow" w:hAnsi="Arial Narrow"/>
          <w:sz w:val="24"/>
          <w:szCs w:val="24"/>
          <w:lang w:val="sr-CS"/>
        </w:rPr>
        <w:t>Е цеви,</w:t>
      </w:r>
      <w:r>
        <w:rPr>
          <w:rFonts w:ascii="Arial Narrow" w:hAnsi="Arial Narrow"/>
          <w:sz w:val="24"/>
          <w:szCs w:val="24"/>
          <w:lang w:val="sr-Latn-RS"/>
        </w:rPr>
        <w:t xml:space="preserve"> PVC </w:t>
      </w:r>
      <w:r>
        <w:rPr>
          <w:rFonts w:ascii="Arial Narrow" w:hAnsi="Arial Narrow"/>
          <w:sz w:val="24"/>
          <w:szCs w:val="24"/>
          <w:lang w:val="sr-CS"/>
        </w:rPr>
        <w:t xml:space="preserve">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услове приликом постављања трасе разводне мреже и објекта у систему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потребу за типом хидрантске мреже: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r>
      <w:r>
        <w:rPr>
          <w:rFonts w:ascii="Arial Narrow" w:hAnsi="Arial Narrow"/>
          <w:sz w:val="24"/>
          <w:szCs w:val="24"/>
          <w:lang w:val="sr-CS"/>
        </w:rPr>
        <w:tab/>
        <w:t>унутрашњом</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r>
      <w:r>
        <w:rPr>
          <w:rFonts w:ascii="Arial Narrow" w:hAnsi="Arial Narrow"/>
          <w:sz w:val="24"/>
          <w:szCs w:val="24"/>
          <w:lang w:val="sr-CS"/>
        </w:rPr>
        <w:tab/>
        <w:t>спољашњом хидрантском мрежом /са подземним/ надземним хидрантима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Инсталацију канализационе мреже пројектовати у складу са следећим смерницама: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дефинисати прикључак на реципијент (канализациона мрежа, септичка јама)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дефинисати тип септичке јаме (непропусне, преливне, дренажне)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  дефинисати тип санитарних предмета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дефинисати потребе за специјалним објектима (таложнице, пумпе)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дефинисати материјали канализације (ПВЦ цеви, ПЕХД цеви)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Пројектном докуменацијом у случају да је потребно, предвидети унутрашњу и спољашњу хидрантску мрежу. Квалитет, положај елемената и траса хидрантске мреже мора бити у складу са Главним пројектом заштите од пожара и важећом законском регулативом.</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Пројектном докуменацијом у случају да је потребно, предвидети дренажни систем којим се прикупља вишак површинске воде из терена. Потребно је предвидети и мрежу кишне канализације (хоризонталне и вертикалне) као на пр. сливање воде из олука. На овај начин ће се обезбедити објекат од продора влаге.</w:t>
      </w:r>
    </w:p>
    <w:p>
      <w:pPr>
        <w:pStyle w:val="Normal"/>
        <w:spacing w:lineRule="auto" w:line="240"/>
        <w:jc w:val="both"/>
        <w:rPr>
          <w:rFonts w:ascii="Arial Narrow" w:hAnsi="Arial Narrow"/>
          <w:i/>
          <w:i/>
          <w:sz w:val="24"/>
          <w:szCs w:val="24"/>
          <w:u w:val="single"/>
          <w:lang w:val="sr-CS"/>
        </w:rPr>
      </w:pPr>
      <w:r>
        <w:rPr>
          <w:rFonts w:ascii="Arial Narrow" w:hAnsi="Arial Narrow"/>
          <w:i/>
          <w:sz w:val="24"/>
          <w:szCs w:val="24"/>
          <w:u w:val="single"/>
          <w:lang w:val="sr-CS"/>
        </w:rPr>
        <w:t>Побољшање приступачности објекта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Приликом израде пројектне документације потребно је посветити пажњу побољшању конфора и повећању приступачности објекта. Користити Правилник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 гласник РС", бр. 22/2015).</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 </w:t>
      </w:r>
      <w:r>
        <w:rPr>
          <w:rFonts w:ascii="Arial Narrow" w:hAnsi="Arial Narrow"/>
          <w:sz w:val="24"/>
          <w:szCs w:val="24"/>
          <w:lang w:val="sr-CS"/>
        </w:rPr>
        <w:t xml:space="preserve">Елеменати просторне приступачности на које је неопходно обратити пажњу су: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Прилазне стазе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Савладавање висинских разлика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Савладавање етажних висинских разлика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Рукохвати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Улазна врата (аутоматска врата)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Адаптација тоалета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Доступност информација неопходних за орјентацију у простору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 xml:space="preserve">Паркинг простор испред улаза у објекат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i/>
          <w:i/>
          <w:sz w:val="24"/>
          <w:szCs w:val="24"/>
          <w:u w:val="single"/>
          <w:lang w:val="sr-CS"/>
        </w:rPr>
      </w:pPr>
      <w:r>
        <w:rPr>
          <w:rFonts w:ascii="Arial Narrow" w:hAnsi="Arial Narrow"/>
          <w:sz w:val="24"/>
          <w:szCs w:val="24"/>
          <w:lang w:val="sr-CS"/>
        </w:rPr>
        <w:t>Циљ интервенција је омогућити несметану хоризонталну и вертикалну комуникацију свих особа у што већем делу објекта. Током израде Пројектне документације извршити унапређење приступачности планирањем потребних рампи, лифтова и платформи, новим тоалетима, интерфонима, огласним табалама…</w:t>
      </w:r>
    </w:p>
    <w:p>
      <w:pPr>
        <w:pStyle w:val="Normal"/>
        <w:spacing w:lineRule="auto" w:line="240"/>
        <w:jc w:val="both"/>
        <w:rPr>
          <w:rFonts w:ascii="Arial Narrow" w:hAnsi="Arial Narrow"/>
          <w:i/>
          <w:i/>
          <w:sz w:val="24"/>
          <w:szCs w:val="24"/>
          <w:u w:val="single"/>
          <w:lang w:val="sr-CS"/>
        </w:rPr>
      </w:pPr>
      <w:r>
        <w:rPr>
          <w:rFonts w:ascii="Arial Narrow" w:hAnsi="Arial Narrow"/>
          <w:i/>
          <w:sz w:val="24"/>
          <w:szCs w:val="24"/>
          <w:u w:val="single"/>
          <w:lang w:val="sr-CS"/>
        </w:rPr>
        <w:t>Елаборат енергетске ефикасности (ЕЕЕ)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Приликом израде ЕЕЕ неопходно је приказати постојеће стање објекта и одредити енергетски разред за то стање. Након тога извршити проверу енергетског разреда за новопланирано стање, након интервенције на објекту. Потребно је израдити више варијантних решења енергетске санације објекта. За свако од решења извршити процену инвестиционе вредности и проверу периода повраћаја инвестиције предложеним мерама.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Приликом планирања варијантних решења применити неку од следећих сугестија:</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користити обновљиве извор</w:t>
      </w:r>
      <w:r>
        <w:rPr>
          <w:rFonts w:ascii="Arial Narrow" w:hAnsi="Arial Narrow"/>
          <w:sz w:val="24"/>
          <w:szCs w:val="24"/>
          <w:lang w:val="sr-Latn-RS"/>
        </w:rPr>
        <w:t>e</w:t>
      </w:r>
      <w:r>
        <w:rPr>
          <w:rFonts w:ascii="Arial Narrow" w:hAnsi="Arial Narrow"/>
          <w:sz w:val="24"/>
          <w:szCs w:val="24"/>
          <w:lang w:val="sr-CS"/>
        </w:rPr>
        <w:t xml:space="preserve"> енергиј</w:t>
      </w:r>
      <w:r>
        <w:rPr>
          <w:rFonts w:ascii="Arial Narrow" w:hAnsi="Arial Narrow"/>
          <w:sz w:val="24"/>
          <w:szCs w:val="24"/>
          <w:lang w:val="sr-Latn-RS"/>
        </w:rPr>
        <w:t>e</w:t>
      </w:r>
      <w:r>
        <w:rPr>
          <w:rFonts w:ascii="Arial Narrow" w:hAnsi="Arial Narrow"/>
          <w:sz w:val="24"/>
          <w:szCs w:val="24"/>
          <w:lang w:val="sr-CS"/>
        </w:rPr>
        <w:t xml:space="preserve"> (пелет, сечка),</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 xml:space="preserve">користити соларне панеле за </w:t>
      </w:r>
      <w:r>
        <w:rPr>
          <w:rFonts w:ascii="Arial Narrow" w:hAnsi="Arial Narrow"/>
          <w:sz w:val="24"/>
          <w:szCs w:val="24"/>
          <w:lang w:val="sr-RS"/>
        </w:rPr>
        <w:t xml:space="preserve">централну припрему санитарне </w:t>
      </w:r>
      <w:r>
        <w:rPr>
          <w:rFonts w:ascii="Arial Narrow" w:hAnsi="Arial Narrow"/>
          <w:sz w:val="24"/>
          <w:szCs w:val="24"/>
          <w:lang w:val="sr-CS"/>
        </w:rPr>
        <w:t>топле воде,</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користити топлотне пумпе када је то могуће,</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планирати централни вентилациони систем,</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плнирати централни сиситем за хлађење,</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извршити изолацију свих доступних делова омотача,</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проверити исплативост замене слојева равног крова и постављања термо изолације,</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проверити исплативост уклањања подова и постављања термоизолације,</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проверити могућност побољшања ЕЕ применом рефлектујућих облога,</w:t>
      </w:r>
    </w:p>
    <w:p>
      <w:pPr>
        <w:pStyle w:val="Normal"/>
        <w:numPr>
          <w:ilvl w:val="0"/>
          <w:numId w:val="14"/>
        </w:numPr>
        <w:spacing w:lineRule="auto" w:line="240" w:before="0" w:after="0"/>
        <w:ind w:left="0" w:hanging="360"/>
        <w:jc w:val="both"/>
        <w:rPr>
          <w:rFonts w:ascii="Arial Narrow" w:hAnsi="Arial Narrow"/>
          <w:sz w:val="24"/>
          <w:szCs w:val="24"/>
          <w:lang w:val="sr-CS"/>
        </w:rPr>
      </w:pPr>
      <w:r>
        <w:rPr>
          <w:rFonts w:ascii="Arial Narrow" w:hAnsi="Arial Narrow"/>
          <w:sz w:val="24"/>
          <w:szCs w:val="24"/>
          <w:lang w:val="sr-CS"/>
        </w:rPr>
        <w:t>проверити могућност побољшања ЕЕ постављањем средстава за засенчење.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Услов који је неопходно испунити приликом израде ЕЕЕ и планирања радова на објекту којима се повећава ЕЕ објекта је постизање класе „Ц“ за цео објекат. У случају да је нерационално, испунити услов да објекат побољша ЕЕ за две класе (нпр. из Ф у Д класу).</w:t>
      </w:r>
    </w:p>
    <w:p>
      <w:pPr>
        <w:pStyle w:val="Annotationtext"/>
        <w:jc w:val="both"/>
        <w:rPr>
          <w:rFonts w:ascii="Arial Narrow" w:hAnsi="Arial Narrow"/>
          <w:sz w:val="24"/>
          <w:szCs w:val="24"/>
          <w:lang w:val="sr-CS"/>
        </w:rPr>
      </w:pPr>
      <w:r>
        <w:rPr>
          <w:rFonts w:ascii="Arial Narrow" w:hAnsi="Arial Narrow"/>
          <w:sz w:val="24"/>
          <w:szCs w:val="24"/>
          <w:lang w:val="sr-CS"/>
        </w:rPr>
        <w:t>Уз постизање Ц класе предвидети као обавезно да се испуне сви критеријуми за максималну топлотну проводљивист свих елемената термичког омотача зграде сходно правилнику о ЕЕ Зграда</w:t>
      </w:r>
    </w:p>
    <w:p>
      <w:pPr>
        <w:pStyle w:val="Annotationtext"/>
        <w:jc w:val="both"/>
        <w:rPr>
          <w:rFonts w:ascii="Arial Narrow" w:hAnsi="Arial Narrow"/>
          <w:sz w:val="24"/>
          <w:szCs w:val="24"/>
          <w:lang w:val="sr-CS"/>
        </w:rPr>
      </w:pPr>
      <w:r>
        <w:rPr>
          <w:rFonts w:ascii="Arial Narrow" w:hAnsi="Arial Narrow"/>
          <w:sz w:val="24"/>
          <w:szCs w:val="24"/>
          <w:lang w:val="sr-CS"/>
        </w:rPr>
        <w:t>Размотрити и показати исплативост мера за сенчење (уградња ролетни или сл), а за јавне објекте у здравству и школству размотрити и уградњу комарника на прозоре.</w:t>
      </w:r>
    </w:p>
    <w:p>
      <w:pPr>
        <w:pStyle w:val="Annotationtext"/>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Током израде ЕЕЕ неопходно је дати минимум три варијантна решења енергетске санације објекта и сва три решења коментарисати и упоредити финансијски и са стране утрошка енергије и уштеде новца смањењем потребне енергије за грејање и хлађење и изменом енергента. Упоређивати радове везане за енергетску санацију са уштедама, као и укупну цену радова са уштедама и приказати период отплате планиране инвестиције. Како тренутна важећа законска регулатива не захтева детаљност Елабората на наведеном нивоу, обавезно је у пројектном задатку за израду пројектне документације нагласити захтевани обим Елабората енергетске ефикасности.</w:t>
      </w:r>
    </w:p>
    <w:p>
      <w:pPr>
        <w:pStyle w:val="Normal"/>
        <w:spacing w:lineRule="auto" w:line="240"/>
        <w:jc w:val="both"/>
        <w:rPr>
          <w:rFonts w:ascii="Arial Narrow" w:hAnsi="Arial Narrow"/>
          <w:i/>
          <w:i/>
          <w:sz w:val="24"/>
          <w:szCs w:val="24"/>
          <w:u w:val="single"/>
          <w:lang w:val="sr-CS"/>
        </w:rPr>
      </w:pPr>
      <w:r>
        <w:rPr>
          <w:rFonts w:ascii="Arial Narrow" w:hAnsi="Arial Narrow"/>
          <w:i/>
          <w:sz w:val="24"/>
          <w:szCs w:val="24"/>
          <w:u w:val="single"/>
          <w:lang w:val="sr-CS"/>
        </w:rPr>
        <w:t>Елаборат потенцијалног отпада са градилишта и Елаборат заштите животне средине</w:t>
      </w:r>
    </w:p>
    <w:p>
      <w:pPr>
        <w:pStyle w:val="Normal"/>
        <w:spacing w:lineRule="auto" w:line="240"/>
        <w:ind w:firstLine="736"/>
        <w:jc w:val="both"/>
        <w:rPr>
          <w:rFonts w:ascii="Arial Narrow" w:hAnsi="Arial Narrow"/>
          <w:sz w:val="24"/>
          <w:szCs w:val="24"/>
          <w:lang w:val="sr-CS"/>
        </w:rPr>
      </w:pPr>
      <w:r>
        <w:rPr>
          <w:rFonts w:ascii="Arial Narrow" w:hAnsi="Arial Narrow"/>
          <w:sz w:val="24"/>
          <w:szCs w:val="24"/>
          <w:lang w:val="sr-CS"/>
        </w:rPr>
        <w:t>Елаборат потенцијалног отпада са градилишта је саставни део Идејног пројекта. Елаборат треба да садржи описе радова и њихову повезаност са категоријама материјала (класичан отпад који се вози на стандардну депонију, потенцијална сировина за рециклажу, материјал који се може користити за поновну употребу, материјал који се класификује као опасан отпад) за предметни објекат. Поред наведеног, елаборат мора да садржи предмер по категоријама материјала са описима и процењеним количинама. Елаборатом приказати начине поступања са класичним отпадом са градилишта. Елаборатом је потребно истакнути сву сумњу у постојање опасног отпада и дати смернице за даљу проверу и анализу.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Елабората заштите животне средине је саставни део Пројекта за Извођење и који је у складу са свим важећим законским актима за ту област. Овим елаборатом се приказује сав материјал према наведеним категоријама и потребне активности за безбедно манипулисање тим материјалом. Елаборат мора да садржи предмер са тачним количинама материјала према категоријама. Поред наведеног потребно је приказати поступке рада, чувања и одлагања класичног отпада са градилишта.</w:t>
      </w:r>
    </w:p>
    <w:p>
      <w:pPr>
        <w:pStyle w:val="Normal"/>
        <w:spacing w:lineRule="auto" w:line="240"/>
        <w:jc w:val="both"/>
        <w:rPr>
          <w:rFonts w:ascii="Arial Narrow" w:hAnsi="Arial Narrow"/>
          <w:i/>
          <w:i/>
          <w:sz w:val="24"/>
          <w:szCs w:val="24"/>
          <w:u w:val="single"/>
          <w:lang w:val="sr-CS"/>
        </w:rPr>
      </w:pPr>
      <w:r>
        <w:rPr>
          <w:rFonts w:ascii="Arial Narrow" w:hAnsi="Arial Narrow"/>
          <w:i/>
          <w:sz w:val="24"/>
          <w:szCs w:val="24"/>
          <w:u w:val="single"/>
          <w:lang w:val="sr-CS"/>
        </w:rPr>
        <w:t>Електроенергетске инсталације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Пројектном документацијом предвидети све неопходне интервенције на електроенергетским инсталацијама.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 мере које се могу применити приликом радова на објекту су: замена напојног вода електричне енергије за објекат, реконструкција главног електро енергетског развода (од ГРО до осталих ормара), напајање нових система, напајање термотехничких система, унутрашње осветљење, спољно осветљење површина око објекта и евентуално спортских површина (школе), напајање фиксних технолошких потрошача, увођење резервних извора напајања, реконструкција громобранске инсталације и израда допунског уземљивача, прерада и дорада инсталације изједначења потенцијала.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 зависности од случаја, могуће је да се планираним радовима, у оквиру пројекта енергетске ефикасности, не предвиђа повећање ангажоване електричне снаге објекта. У том случају, потребно је задржати постојећи прикључак објекта на локалну дистрибутивну мрежу, као и постојећи мерни уређај, за обрачун утрошене електричне енергије или заменити одређене делове. У случају повећања ангажоване електричне снаге објекта, неопходно је обезбедити стабилно напајање новом инсталацијом. Током израде пројектне документације обавезно прибавити сагласност надлежне електродистрибуције (обавеза локалне самоуправе).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Уколико се установи да је главни енергетски развод довољног квалитета, исти није потребно заменити. Могуће је осавременити ГРО и остале разводне ормаре. У случају да главни енергетски развод не задовољава потребан квалитет пројектном документацијом предвидети нови. У случајевима када је неопходно повећати развод због потребе корисника, исто предвидети пројектном документацијом. Обратити пажњу на остале инсталације у објекту приликом израде пројекта. Током сагледавања потреба корисника узети у обзир и планиране потребе, како се не би дошло у ситуацију да ново изведена мрежа у скоријој будућности нема довољан капацитет. Предвидети савремене материјале према тренутно важећим стандардима.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Пројектном документацијом обрадити потребу за заменом или поправком постојеће инсталације осветљења и извршити прорачунску проверу осветљености просторија. Препоручује се употреба савремених светиљки са ЛЕД изворима светлости са животним веком од преко 30.000 радних сати, одговарајуће боје светлости и осталих светлотехничких карактеристика датих у прописима и стандардима , према условима простора где се уграђују.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Предвидети противпаничну расвету у складу са елаборатом заштите од пожара. Противпанично осветљење предвидети у зонама опште намене у складу са прописима, одговарајућег времена рада у случају прекида мрежног напајања. Предвидети инсталацију противпаничног осветљења светиљкама са сопственим извором напајања.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Пројектом предвидети замену комплетне постојеће инсталације прикључница. У свим просторима предвидети потребан број општих прикључница, за потребе одржавања. Поред општих, пројектом предвидети и прикључнице за напајање појединих радних места и фиксне изводе за напајање евентуалних технолошких потрошача као и уређаја телекомуникационих инсталација. У информатичким просторијама предвидети одговарајући број зидних прикључница за напајање рачунара у облику модуларних прикључница или парапетног развода. Струјне кругове прикључница као и слободних извода у медицинским и влажним просторима, поред аутоматских прекидача, штитити и заштитним уређајима диференцијалне струје.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За школским објектима основног образовања уколико је потребно предвидети прикључнице са посебном заштитом од директног додира.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Током санације и реконструкције објекта често долази до потребе за израдом инсталације за напајање термотехничких потрошача-вентилације,климатизације,котларнице. Предвидети све неопходне елементе за напајање ових потрошача као и тамо где је потребно инсталацију централног система за надзор и управљање овим инсталацијама. Пожељно је нове термотехничке потрошаче прикључити на засебан разводни орман.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Пројектом предвидети ако је потребно нови уземљивач што треба установити испитивањем и мерењем постојећег уземљивача и инсталацију за заштиту од атмосферских пражњења односно громобранску инсталацију. Пројектом предвидети унутрашњу пренапонску заштиту електроенергетске инсталације и опреме. Предвидети инсталацију изједначења потенцијала, замену главне шине за изједначење потенцијала и локално изједначење потенцијала које се односи на санитарне чворове и котларницу.</w:t>
      </w:r>
    </w:p>
    <w:p>
      <w:pPr>
        <w:pStyle w:val="Normal"/>
        <w:spacing w:lineRule="auto" w:line="240"/>
        <w:jc w:val="both"/>
        <w:rPr>
          <w:rFonts w:ascii="Arial Narrow" w:hAnsi="Arial Narrow"/>
          <w:i/>
          <w:i/>
          <w:sz w:val="24"/>
          <w:szCs w:val="24"/>
          <w:u w:val="single"/>
          <w:lang w:val="sr-CS"/>
        </w:rPr>
      </w:pPr>
      <w:r>
        <w:rPr>
          <w:rFonts w:ascii="Arial Narrow" w:hAnsi="Arial Narrow"/>
          <w:i/>
          <w:sz w:val="24"/>
          <w:szCs w:val="24"/>
          <w:u w:val="single"/>
          <w:lang w:val="sr-CS"/>
        </w:rPr>
        <w:t>Телекомуникационе и сигналне инсталације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Имплементација телекомуникационих и сигналних инсталација је од великог значаја у данашње време. На тај начин се омогућава доступност корисника информацијама и комфор у раду. Пројектном документацијом овог типа инсталација предвидети у зависности од типа објекта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довољан број прикључака за интерну компјутерску мрежу у целом бојекту,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прикључке за пројекторе и рачунаре,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телефонску инсталацију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интерфонску инсталацију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инсталацију кабловског дистрибутивног система - кдс</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инсталацију аутоматске дојаве пожара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инсталацију против провалног система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инсталација структурног кабловског система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инсталација видео надзора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СОС инсталацију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Дефинисати постојећи прикључак на спољну телекомуникациону мрежу, место прикључка и капацитет.</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Концентрацију система предвидети у рек орману опремљеном са стандардном пасивном опремом за терминацију каблова. Орман предвидети у просторији са рестриктивним приступом.</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Активна опрема (телефонска централа, свичеви, рутер...), телефонски апарати и радне станице нису предмет пројекта.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Систем видео надзора треба да обезбеди контролу улаза у објекат, спољни периметар објекта, ходнике, холове и комуникацију у самом објекту.</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Систем треба да омогући надгледање снимака са произвољног места у објекту или даљинским путем.</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Предвидети савремене типове колор камера. Камере распоредити тако да се може извршити препознавање лица.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Предвидети потпуни надзор објекта системом аутоматске дојаве пожара.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Предвидети аутоматску централу, адресабилног типа, са потребним бројем адреса и потребним бројем улаза / излаза. Централа мора да садржи и резервно напајање. Аутоматске јављаче пожара предвидети у свим просторијама осим у мокрим чворима. Тип јављача изабрати према пожарној опасности и врсти пожара и ометајућих утицаја који се у простору могу јавити.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rFonts w:ascii="Arial Narrow" w:hAnsi="Arial Narrow"/>
          <w:i/>
          <w:i/>
          <w:sz w:val="24"/>
          <w:szCs w:val="24"/>
          <w:u w:val="single"/>
          <w:lang w:val="sr-CS"/>
        </w:rPr>
      </w:pPr>
      <w:r>
        <w:rPr>
          <w:rFonts w:ascii="Arial Narrow" w:hAnsi="Arial Narrow"/>
          <w:i/>
          <w:sz w:val="24"/>
          <w:szCs w:val="24"/>
          <w:u w:val="single"/>
          <w:lang w:val="sr-CS"/>
        </w:rPr>
        <w:t xml:space="preserve">Термотехничке инсталације </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 циљу очувања животне средине, смањења потрошње енергије и повећања комфора корисника, препорука је да се предвиди: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замена енергента система грејања (прелазак са фосилних горива на обновљиве изворе енергије),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увођење соларних панела за централну припрему санитарне топле воде (СТВ) у објектима са значајном потрошњом СТВ,</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поправка, чишћење, испирање и бојење цевне мреже или замена новом,</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поправка, чишћење, испирање и бојење постојећих радијатора или замена новим,</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постављање нових термостатских вентила са термоглавама,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замена постојећих пумпи са пумпама са променљивим протоком воде,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поправка или замена опреме, арматуре и цевовода у котларници/подстаници,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постављање вентила за балансирање протока воде,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постављање калориметара за праћење потрошње по објектима,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w:t>
        <w:tab/>
        <w:t>вентилација и климатизација просторија.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Приликом израде пројектне документације, пре свега, потребно је извршити прорачун потребне енергије за грејање и хлађење објекта и дати захтеве за рад система за грејање и хлађење система.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Пројектом предвидети замену котлова, ефикаснијим на обновљив извор енергије. Предвидети радове који осавремењују и побољшавају постојећу пратећу опрему у котларници/подстаници.</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У случају да је исплативо, предвидети прикључење на систем даљинског грејања. Приликом планирања простора за нову котларницу користити постојеће расположиве просторије објекта. У случају да те просторије не одговарају намени, планирати изградњу нових у функцији рада котларнице.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Примењивати савремену и аутоматизовану опрему са што већим коефицијентом ефикасности. У случајевима када је то могуће, потребно и исплативо предвидети аутоматизовану допрему енергента, чишћење котлова, филтрацију и све остале неопходне мере за што квалитетнији коначни производ.</w:t>
      </w:r>
    </w:p>
    <w:p>
      <w:pPr>
        <w:pStyle w:val="Normal"/>
        <w:spacing w:lineRule="auto" w:line="240"/>
        <w:jc w:val="both"/>
        <w:rPr>
          <w:rFonts w:ascii="Arial Narrow" w:hAnsi="Arial Narrow"/>
          <w:sz w:val="24"/>
          <w:szCs w:val="24"/>
        </w:rPr>
      </w:pPr>
      <w:r>
        <w:rPr>
          <w:rFonts w:ascii="Arial Narrow" w:hAnsi="Arial Narrow"/>
          <w:sz w:val="24"/>
          <w:szCs w:val="24"/>
          <w:lang w:val="sr-CS"/>
        </w:rPr>
        <w:t>Да би се обезбедила адекватна и ефикасна дистрибуција топле воде кроз објекат предвидети замену постојећих циркулационих пумпи система радијаторског грејања, за сваки појединачни циркулациони круг, новим енергетски ефикасним пумпама са променљивим протоком воде. Предвидети и сву осталу пратећу опрему потребну за несметано функционисање, одржавање и сервисирање инсталације. Предвидети одговарајуће електрично напајање свих елемената опреме.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За локалну контролу температуре, у свим просторијама предвидети уградњу нових радијаторских вентила са термостатским главама, како на новим радијаторима тако и на постојећим који се не замењују. Предвидети уградњу нових радијаторских навијака. Пре замене вентила, а у циљу обезбеђивања ефикаснијег рада радијатора које се не мењају, предвидети комплетно чишћење истих и испирање целокупне цевне мреже.</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Предвидети балансне вентиле на цевној мрежи, у складу са техничким могућностима постојеће цевне мреже, како би се извршила хидрауличка регулација хоризонталне и вертикалне мреже и обезбедила равномерна расподела протока према захтевима грејних тела.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t xml:space="preserve">Ради праћења потрошње топлотне енергије за грејање сваке од зграда (или делова објекта) на локацији објекта, предвидети уградњу калориметара на главним водовима сваког циркулационог круга за појединачну зграду. </w:t>
      </w:r>
    </w:p>
    <w:p>
      <w:pPr>
        <w:pStyle w:val="Normal"/>
        <w:spacing w:lineRule="auto" w:line="240"/>
        <w:jc w:val="both"/>
        <w:rPr/>
      </w:pPr>
      <w:r>
        <w:rPr>
          <w:rFonts w:ascii="Arial Narrow" w:hAnsi="Arial Narrow"/>
          <w:sz w:val="24"/>
          <w:szCs w:val="24"/>
          <w:lang w:val="sr-CS"/>
        </w:rPr>
        <w:t>За расхладне агрегате предвидети да енергетски показатељи буду складу са Правилником о енергетској ефикасности зграда.</w:t>
      </w:r>
    </w:p>
    <w:p>
      <w:pPr>
        <w:pStyle w:val="Normal"/>
        <w:spacing w:lineRule="auto" w:line="240"/>
        <w:jc w:val="both"/>
        <w:rPr>
          <w:rFonts w:ascii="Arial Narrow" w:hAnsi="Arial Narrow"/>
          <w:sz w:val="24"/>
          <w:szCs w:val="24"/>
          <w:lang w:val="sr-CS"/>
        </w:rPr>
      </w:pPr>
      <w:r>
        <w:rPr>
          <w:rFonts w:ascii="Arial Narrow" w:hAnsi="Arial Narrow"/>
          <w:sz w:val="24"/>
          <w:szCs w:val="24"/>
          <w:lang w:val="sr-CS"/>
        </w:rPr>
      </w:r>
    </w:p>
    <w:p>
      <w:pPr>
        <w:pStyle w:val="Normal"/>
        <w:spacing w:lineRule="auto" w:line="240"/>
        <w:jc w:val="both"/>
        <w:rPr>
          <w:b/>
          <w:b/>
          <w:bCs/>
          <w:lang w:val="sr-RS"/>
        </w:rPr>
      </w:pPr>
      <w:r>
        <w:rPr>
          <w:rFonts w:ascii="Arial Narrow" w:hAnsi="Arial Narrow"/>
          <w:b/>
          <w:bCs/>
          <w:sz w:val="24"/>
          <w:szCs w:val="24"/>
          <w:lang w:val="sr-RS"/>
        </w:rPr>
        <w:t xml:space="preserve">НАПОМЕНА: </w:t>
      </w:r>
      <w:r>
        <w:rPr>
          <w:rFonts w:ascii="Arial Narrow" w:hAnsi="Arial Narrow"/>
          <w:b w:val="false"/>
          <w:bCs w:val="false"/>
          <w:sz w:val="24"/>
          <w:szCs w:val="24"/>
          <w:lang w:val="sr-RS"/>
        </w:rPr>
        <w:t>Потребно је комплетну техничку документацију израдити у Ревит софтверу (БИМ-у), и четири штампана примерка.</w:t>
      </w:r>
    </w:p>
    <w:p>
      <w:pPr>
        <w:pStyle w:val="Standard"/>
        <w:spacing w:before="0" w:after="160"/>
        <w:jc w:val="both"/>
        <w:rPr/>
      </w:pPr>
      <w:r>
        <w:rPr/>
      </w:r>
    </w:p>
    <w:sectPr>
      <w:type w:val="nextPage"/>
      <w:pgSz w:w="12240" w:h="15840"/>
      <w:pgMar w:left="2070" w:right="810" w:header="0" w:top="1350" w:footer="0" w:bottom="900"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1"/>
    <w:family w:val="swiss"/>
    <w:pitch w:val="default"/>
  </w:font>
  <w:font w:name="HelveticaBold">
    <w:charset w:val="01"/>
    <w:family w:val="swiss"/>
    <w:pitch w:val="default"/>
  </w:font>
  <w:font w:name="Arial">
    <w:charset w:val="01"/>
    <w:family w:val="swiss"/>
    <w:pitch w:val="default"/>
  </w:font>
  <w:font w:name="Segoe UI">
    <w:charset w:val="01"/>
    <w:family w:val="swiss"/>
    <w:pitch w:val="default"/>
  </w:font>
  <w:font w:name="Calibri Light">
    <w:charset w:val="01"/>
    <w:family w:val="swiss"/>
    <w:pitch w:val="default"/>
  </w:font>
  <w:font w:name="Avant Garde YU">
    <w:charset w:val="01"/>
    <w:family w:val="swiss"/>
    <w:pitch w:val="default"/>
  </w:font>
  <w:font w:name="Times New Roman">
    <w:charset w:val="01"/>
    <w:family w:val="swiss"/>
    <w:pitch w:val="default"/>
  </w:font>
  <w:font w:name="YuTimes">
    <w:charset w:val="01"/>
    <w:family w:val="swiss"/>
    <w:pitch w:val="default"/>
  </w:font>
  <w:font w:name="Courier New">
    <w:charset w:val="01"/>
    <w:family w:val="swiss"/>
    <w:pitch w:val="default"/>
  </w:font>
  <w:font w:name="Yu Arial">
    <w:charset w:val="01"/>
    <w:family w:val="swiss"/>
    <w:pitch w:val="default"/>
  </w:font>
  <w:font w:name="ArialMT">
    <w:charset w:val="01"/>
    <w:family w:val="swiss"/>
    <w:pitch w:val="default"/>
  </w:font>
  <w:font w:name="Arial Narrow">
    <w:charset w:val="01"/>
    <w:family w:val="swiss"/>
    <w:pitch w:val="default"/>
  </w:font>
  <w:font w:name="Arial YU">
    <w:charset w:val="01"/>
    <w:family w:val="swiss"/>
    <w:pitch w:val="default"/>
  </w:font>
  <w:font w:name="Yu Courier">
    <w:charset w:val="01"/>
    <w:family w:val="swiss"/>
    <w:pitch w:val="default"/>
  </w:font>
  <w:font w:name="Yu Helvetica">
    <w:charset w:val="01"/>
    <w:family w:val="swiss"/>
    <w:pitch w:val="default"/>
  </w:font>
  <w:font w:name="France YU">
    <w:charset w:val="01"/>
    <w:family w:val="swiss"/>
    <w:pitch w:val="default"/>
  </w:font>
  <w:font w:name="YuCiril Helvetica">
    <w:charset w:val="01"/>
    <w:family w:val="swiss"/>
    <w:pitch w:val="default"/>
  </w:font>
  <w:font w:name="YUFuturaL">
    <w:charset w:val="01"/>
    <w:family w:val="swiss"/>
    <w:pitch w:val="default"/>
  </w:font>
  <w:font w:name="Arial Unicode MS">
    <w:charset w:val="01"/>
    <w:family w:val="swiss"/>
    <w:pitch w:val="default"/>
  </w:font>
  <w:font w:name="Symbol">
    <w:charset w:val="01"/>
    <w:family w:val="swiss"/>
    <w:pitch w:val="default"/>
  </w:font>
  <w:font w:name="YuCiril Times">
    <w:charset w:val="01"/>
    <w:family w:val="swiss"/>
    <w:pitch w:val="default"/>
  </w:font>
  <w:font w:name="Helvetica_Cyr">
    <w:charset w:val="01"/>
    <w:family w:val="swiss"/>
    <w:pitch w:val="default"/>
  </w:font>
  <w:font w:name="Arial Narrow">
    <w:charset w:val="01"/>
    <w:family w:val="auto"/>
    <w:pitch w:val="default"/>
  </w:font>
  <w:font w:name="Courier New">
    <w:charset w:val="01"/>
    <w:family w:val="modern"/>
    <w:pitch w:val="fixed"/>
  </w:font>
  <w:font w:name="Wingdings">
    <w:charset w:val="02"/>
    <w:family w:val="auto"/>
    <w:pitch w:val="variable"/>
  </w:font>
  <w:font w:name="Calibri">
    <w:charset w:val="01"/>
    <w:family w:val="swiss"/>
    <w:pitch w:val="variable"/>
  </w:font>
  <w:font w:name="Times New Roman">
    <w:charset w:val="01"/>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lvl w:ilvl="0">
      <w:start w:val="27"/>
      <w:numFmt w:val="bullet"/>
      <w:lvlText w:val="-"/>
      <w:lvlJc w:val="left"/>
      <w:pPr>
        <w:ind w:left="1800" w:hanging="360"/>
      </w:pPr>
      <w:rPr>
        <w:rFonts w:ascii="Arial Narrow" w:hAnsi="Arial Narrow" w:cs="Arial Narrow" w:hint="default"/>
        <w:sz w:val="24"/>
        <w:rFonts w:cs="Times New Roman"/>
      </w:rPr>
    </w:lvl>
    <w:lvl w:ilvl="1">
      <w:start w:val="1"/>
      <w:numFmt w:val="bullet"/>
      <w:lvlText w:val="o"/>
      <w:lvlJc w:val="left"/>
      <w:pPr>
        <w:ind w:left="2520" w:hanging="360"/>
      </w:pPr>
      <w:rPr>
        <w:rFonts w:ascii="Courier New" w:hAnsi="Courier New" w:cs="Courier New" w:hint="default"/>
        <w:rFonts w:cs="Courier New"/>
      </w:rPr>
    </w:lvl>
    <w:lvl w:ilvl="2">
      <w:start w:val="1"/>
      <w:numFmt w:val="bullet"/>
      <w:lvlText w:val=""/>
      <w:lvlJc w:val="left"/>
      <w:pPr>
        <w:ind w:left="3240" w:hanging="360"/>
      </w:pPr>
      <w:rPr>
        <w:rFonts w:ascii="Wingdings" w:hAnsi="Wingdings" w:cs="Wingdings" w:hint="default"/>
        <w:rFonts w:cs="Wingdings"/>
      </w:rPr>
    </w:lvl>
    <w:lvl w:ilvl="3">
      <w:start w:val="1"/>
      <w:numFmt w:val="bullet"/>
      <w:lvlText w:val=""/>
      <w:lvlJc w:val="left"/>
      <w:pPr>
        <w:ind w:left="3960" w:hanging="360"/>
      </w:pPr>
      <w:rPr>
        <w:rFonts w:ascii="Symbol" w:hAnsi="Symbol" w:cs="Symbol" w:hint="default"/>
        <w:rFonts w:cs="Symbol"/>
      </w:rPr>
    </w:lvl>
    <w:lvl w:ilvl="4">
      <w:start w:val="1"/>
      <w:numFmt w:val="bullet"/>
      <w:lvlText w:val="o"/>
      <w:lvlJc w:val="left"/>
      <w:pPr>
        <w:ind w:left="4680" w:hanging="360"/>
      </w:pPr>
      <w:rPr>
        <w:rFonts w:ascii="Courier New" w:hAnsi="Courier New" w:cs="Courier New" w:hint="default"/>
        <w:rFonts w:cs="Courier New"/>
      </w:rPr>
    </w:lvl>
    <w:lvl w:ilvl="5">
      <w:start w:val="1"/>
      <w:numFmt w:val="bullet"/>
      <w:lvlText w:val=""/>
      <w:lvlJc w:val="left"/>
      <w:pPr>
        <w:ind w:left="5400" w:hanging="360"/>
      </w:pPr>
      <w:rPr>
        <w:rFonts w:ascii="Wingdings" w:hAnsi="Wingdings" w:cs="Wingdings" w:hint="default"/>
        <w:rFonts w:cs="Wingdings"/>
      </w:rPr>
    </w:lvl>
    <w:lvl w:ilvl="6">
      <w:start w:val="1"/>
      <w:numFmt w:val="bullet"/>
      <w:lvlText w:val=""/>
      <w:lvlJc w:val="left"/>
      <w:pPr>
        <w:ind w:left="6120" w:hanging="360"/>
      </w:pPr>
      <w:rPr>
        <w:rFonts w:ascii="Symbol" w:hAnsi="Symbol" w:cs="Symbol" w:hint="default"/>
        <w:rFonts w:cs="Symbol"/>
      </w:rPr>
    </w:lvl>
    <w:lvl w:ilvl="7">
      <w:start w:val="1"/>
      <w:numFmt w:val="bullet"/>
      <w:lvlText w:val="o"/>
      <w:lvlJc w:val="left"/>
      <w:pPr>
        <w:ind w:left="6840" w:hanging="360"/>
      </w:pPr>
      <w:rPr>
        <w:rFonts w:ascii="Courier New" w:hAnsi="Courier New" w:cs="Courier New" w:hint="default"/>
        <w:rFonts w:cs="Courier New"/>
      </w:rPr>
    </w:lvl>
    <w:lvl w:ilvl="8">
      <w:start w:val="1"/>
      <w:numFmt w:val="bullet"/>
      <w:lvlText w:val=""/>
      <w:lvlJc w:val="left"/>
      <w:pPr>
        <w:ind w:left="7560" w:hanging="360"/>
      </w:pPr>
      <w:rPr>
        <w:rFonts w:ascii="Wingdings" w:hAnsi="Wingdings" w:cs="Wingdings" w:hint="default"/>
        <w:rFonts w:cs="Wingdings"/>
      </w:rPr>
    </w:lvl>
  </w:abstractNum>
  <w:abstractNum w:abstractNumId="3">
    <w:lvl w:ilvl="0">
      <w:start w:val="1"/>
      <w:numFmt w:val="bullet"/>
      <w:lvlText w:val=""/>
      <w:lvlJc w:val="left"/>
      <w:pPr>
        <w:ind w:left="1440" w:hanging="360"/>
      </w:pPr>
      <w:rPr>
        <w:rFonts w:ascii="Symbol" w:hAnsi="Symbol" w:cs="Symbol" w:hint="default"/>
        <w:sz w:val="24"/>
        <w:b/>
        <w:rFonts w:cs="Symbol"/>
      </w:rPr>
    </w:lvl>
    <w:lvl w:ilvl="1">
      <w:start w:val="1"/>
      <w:numFmt w:val="bullet"/>
      <w:lvlText w:val="o"/>
      <w:lvlJc w:val="left"/>
      <w:pPr>
        <w:ind w:left="2160" w:hanging="360"/>
      </w:pPr>
      <w:rPr>
        <w:rFonts w:ascii="Courier New" w:hAnsi="Courier New" w:cs="Courier New" w:hint="default"/>
        <w:rFonts w:cs="Courier New"/>
      </w:rPr>
    </w:lvl>
    <w:lvl w:ilvl="2">
      <w:start w:val="1"/>
      <w:numFmt w:val="bullet"/>
      <w:lvlText w:val=""/>
      <w:lvlJc w:val="left"/>
      <w:pPr>
        <w:ind w:left="2880" w:hanging="360"/>
      </w:pPr>
      <w:rPr>
        <w:rFonts w:ascii="Wingdings" w:hAnsi="Wingdings" w:cs="Wingdings" w:hint="default"/>
        <w:rFonts w:cs="Wingdings"/>
      </w:rPr>
    </w:lvl>
    <w:lvl w:ilvl="3">
      <w:start w:val="1"/>
      <w:numFmt w:val="bullet"/>
      <w:lvlText w:val=""/>
      <w:lvlJc w:val="left"/>
      <w:pPr>
        <w:ind w:left="3600" w:hanging="360"/>
      </w:pPr>
      <w:rPr>
        <w:rFonts w:ascii="Symbol" w:hAnsi="Symbol" w:cs="Symbol" w:hint="default"/>
        <w:rFonts w:cs="Symbol"/>
      </w:rPr>
    </w:lvl>
    <w:lvl w:ilvl="4">
      <w:start w:val="1"/>
      <w:numFmt w:val="bullet"/>
      <w:lvlText w:val="o"/>
      <w:lvlJc w:val="left"/>
      <w:pPr>
        <w:ind w:left="4320" w:hanging="360"/>
      </w:pPr>
      <w:rPr>
        <w:rFonts w:ascii="Courier New" w:hAnsi="Courier New" w:cs="Courier New" w:hint="default"/>
        <w:rFonts w:cs="Courier New"/>
      </w:rPr>
    </w:lvl>
    <w:lvl w:ilvl="5">
      <w:start w:val="1"/>
      <w:numFmt w:val="bullet"/>
      <w:lvlText w:val=""/>
      <w:lvlJc w:val="left"/>
      <w:pPr>
        <w:ind w:left="5040" w:hanging="360"/>
      </w:pPr>
      <w:rPr>
        <w:rFonts w:ascii="Wingdings" w:hAnsi="Wingdings" w:cs="Wingdings" w:hint="default"/>
        <w:rFonts w:cs="Wingdings"/>
      </w:rPr>
    </w:lvl>
    <w:lvl w:ilvl="6">
      <w:start w:val="1"/>
      <w:numFmt w:val="bullet"/>
      <w:lvlText w:val=""/>
      <w:lvlJc w:val="left"/>
      <w:pPr>
        <w:ind w:left="5760" w:hanging="360"/>
      </w:pPr>
      <w:rPr>
        <w:rFonts w:ascii="Symbol" w:hAnsi="Symbol" w:cs="Symbol" w:hint="default"/>
        <w:rFonts w:cs="Symbol"/>
      </w:rPr>
    </w:lvl>
    <w:lvl w:ilvl="7">
      <w:start w:val="1"/>
      <w:numFmt w:val="bullet"/>
      <w:lvlText w:val="o"/>
      <w:lvlJc w:val="left"/>
      <w:pPr>
        <w:ind w:left="6480" w:hanging="360"/>
      </w:pPr>
      <w:rPr>
        <w:rFonts w:ascii="Courier New" w:hAnsi="Courier New" w:cs="Courier New" w:hint="default"/>
        <w:rFonts w:cs="Courier New"/>
      </w:rPr>
    </w:lvl>
    <w:lvl w:ilvl="8">
      <w:start w:val="1"/>
      <w:numFmt w:val="bullet"/>
      <w:lvlText w:val=""/>
      <w:lvlJc w:val="left"/>
      <w:pPr>
        <w:ind w:left="7200" w:hanging="360"/>
      </w:pPr>
      <w:rPr>
        <w:rFonts w:ascii="Wingdings" w:hAnsi="Wingdings" w:cs="Wingdings" w:hint="default"/>
        <w:rFonts w:cs="Wingdings"/>
      </w:rPr>
    </w:lvl>
  </w:abstractNum>
  <w:abstractNum w:abstractNumId="4">
    <w:lvl w:ilvl="0">
      <w:start w:val="1"/>
      <w:numFmt w:val="decimal"/>
      <w:lvlText w:val="%1."/>
      <w:lvlJc w:val="left"/>
      <w:pPr>
        <w:ind w:left="720" w:hanging="360"/>
      </w:pPr>
    </w:lvl>
    <w:lvl w:ilvl="1">
      <w:start w:val="2"/>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5">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lvl w:ilvl="0">
      <w:start w:val="1"/>
      <w:numFmt w:val="bullet"/>
      <w:lvlText w:val="-"/>
      <w:lvlJc w:val="left"/>
      <w:pPr>
        <w:ind w:left="855" w:hanging="360"/>
      </w:pPr>
      <w:rPr>
        <w:rFonts w:ascii="Calibri" w:hAnsi="Calibri" w:cs="Calibri" w:hint="default"/>
        <w:sz w:val="24"/>
        <w:b/>
        <w:rFonts w:cs="Calibri"/>
      </w:rPr>
    </w:lvl>
    <w:lvl w:ilvl="1">
      <w:start w:val="1"/>
      <w:numFmt w:val="bullet"/>
      <w:lvlText w:val="o"/>
      <w:lvlJc w:val="left"/>
      <w:pPr>
        <w:ind w:left="1575" w:hanging="360"/>
      </w:pPr>
      <w:rPr>
        <w:rFonts w:ascii="Courier New" w:hAnsi="Courier New" w:cs="Courier New" w:hint="default"/>
        <w:rFonts w:cs="Courier New"/>
      </w:rPr>
    </w:lvl>
    <w:lvl w:ilvl="2">
      <w:start w:val="1"/>
      <w:numFmt w:val="bullet"/>
      <w:lvlText w:val=""/>
      <w:lvlJc w:val="left"/>
      <w:pPr>
        <w:ind w:left="2295" w:hanging="360"/>
      </w:pPr>
      <w:rPr>
        <w:rFonts w:ascii="Wingdings" w:hAnsi="Wingdings" w:cs="Wingdings" w:hint="default"/>
        <w:rFonts w:cs="Wingdings"/>
      </w:rPr>
    </w:lvl>
    <w:lvl w:ilvl="3">
      <w:start w:val="1"/>
      <w:numFmt w:val="bullet"/>
      <w:lvlText w:val=""/>
      <w:lvlJc w:val="left"/>
      <w:pPr>
        <w:ind w:left="3015" w:hanging="360"/>
      </w:pPr>
      <w:rPr>
        <w:rFonts w:ascii="Symbol" w:hAnsi="Symbol" w:cs="Symbol" w:hint="default"/>
        <w:rFonts w:cs="Symbol"/>
      </w:rPr>
    </w:lvl>
    <w:lvl w:ilvl="4">
      <w:start w:val="1"/>
      <w:numFmt w:val="bullet"/>
      <w:lvlText w:val="o"/>
      <w:lvlJc w:val="left"/>
      <w:pPr>
        <w:ind w:left="3735" w:hanging="360"/>
      </w:pPr>
      <w:rPr>
        <w:rFonts w:ascii="Courier New" w:hAnsi="Courier New" w:cs="Courier New" w:hint="default"/>
        <w:rFonts w:cs="Courier New"/>
      </w:rPr>
    </w:lvl>
    <w:lvl w:ilvl="5">
      <w:start w:val="1"/>
      <w:numFmt w:val="bullet"/>
      <w:lvlText w:val=""/>
      <w:lvlJc w:val="left"/>
      <w:pPr>
        <w:ind w:left="4455" w:hanging="360"/>
      </w:pPr>
      <w:rPr>
        <w:rFonts w:ascii="Wingdings" w:hAnsi="Wingdings" w:cs="Wingdings" w:hint="default"/>
        <w:rFonts w:cs="Wingdings"/>
      </w:rPr>
    </w:lvl>
    <w:lvl w:ilvl="6">
      <w:start w:val="1"/>
      <w:numFmt w:val="bullet"/>
      <w:lvlText w:val=""/>
      <w:lvlJc w:val="left"/>
      <w:pPr>
        <w:ind w:left="5175" w:hanging="360"/>
      </w:pPr>
      <w:rPr>
        <w:rFonts w:ascii="Symbol" w:hAnsi="Symbol" w:cs="Symbol" w:hint="default"/>
        <w:rFonts w:cs="Symbol"/>
      </w:rPr>
    </w:lvl>
    <w:lvl w:ilvl="7">
      <w:start w:val="1"/>
      <w:numFmt w:val="bullet"/>
      <w:lvlText w:val="o"/>
      <w:lvlJc w:val="left"/>
      <w:pPr>
        <w:ind w:left="5895" w:hanging="360"/>
      </w:pPr>
      <w:rPr>
        <w:rFonts w:ascii="Courier New" w:hAnsi="Courier New" w:cs="Courier New" w:hint="default"/>
        <w:rFonts w:cs="Courier New"/>
      </w:rPr>
    </w:lvl>
    <w:lvl w:ilvl="8">
      <w:start w:val="1"/>
      <w:numFmt w:val="bullet"/>
      <w:lvlText w:val=""/>
      <w:lvlJc w:val="left"/>
      <w:pPr>
        <w:ind w:left="6615" w:hanging="360"/>
      </w:pPr>
      <w:rPr>
        <w:rFonts w:ascii="Wingdings" w:hAnsi="Wingdings" w:cs="Wingdings" w:hint="default"/>
        <w:rFonts w:cs="Wingdings"/>
      </w:rPr>
    </w:lvl>
  </w:abstractNum>
  <w:abstractNum w:abstractNumId="9">
    <w:lvl w:ilvl="0">
      <w:start w:val="1"/>
      <w:numFmt w:val="bullet"/>
      <w:lvlText w:val="-"/>
      <w:lvlJc w:val="left"/>
      <w:pPr>
        <w:ind w:left="510" w:hanging="360"/>
      </w:pPr>
      <w:rPr>
        <w:rFonts w:ascii="Calibri" w:hAnsi="Calibri" w:cs="Calibri" w:hint="default"/>
        <w:sz w:val="24"/>
        <w:rFonts w:cs="Calibri"/>
      </w:rPr>
    </w:lvl>
    <w:lvl w:ilvl="1">
      <w:start w:val="1"/>
      <w:numFmt w:val="bullet"/>
      <w:lvlText w:val="o"/>
      <w:lvlJc w:val="left"/>
      <w:pPr>
        <w:ind w:left="1230" w:hanging="360"/>
      </w:pPr>
      <w:rPr>
        <w:rFonts w:ascii="Courier New" w:hAnsi="Courier New" w:cs="Courier New" w:hint="default"/>
        <w:rFonts w:cs="Courier New"/>
      </w:rPr>
    </w:lvl>
    <w:lvl w:ilvl="2">
      <w:start w:val="1"/>
      <w:numFmt w:val="bullet"/>
      <w:lvlText w:val=""/>
      <w:lvlJc w:val="left"/>
      <w:pPr>
        <w:ind w:left="1950" w:hanging="360"/>
      </w:pPr>
      <w:rPr>
        <w:rFonts w:ascii="Wingdings" w:hAnsi="Wingdings" w:cs="Wingdings" w:hint="default"/>
        <w:rFonts w:cs="Wingdings"/>
      </w:rPr>
    </w:lvl>
    <w:lvl w:ilvl="3">
      <w:start w:val="1"/>
      <w:numFmt w:val="bullet"/>
      <w:lvlText w:val=""/>
      <w:lvlJc w:val="left"/>
      <w:pPr>
        <w:ind w:left="2670" w:hanging="360"/>
      </w:pPr>
      <w:rPr>
        <w:rFonts w:ascii="Symbol" w:hAnsi="Symbol" w:cs="Symbol" w:hint="default"/>
        <w:rFonts w:cs="Symbol"/>
      </w:rPr>
    </w:lvl>
    <w:lvl w:ilvl="4">
      <w:start w:val="1"/>
      <w:numFmt w:val="bullet"/>
      <w:lvlText w:val="o"/>
      <w:lvlJc w:val="left"/>
      <w:pPr>
        <w:ind w:left="3390" w:hanging="360"/>
      </w:pPr>
      <w:rPr>
        <w:rFonts w:ascii="Courier New" w:hAnsi="Courier New" w:cs="Courier New" w:hint="default"/>
        <w:rFonts w:cs="Courier New"/>
      </w:rPr>
    </w:lvl>
    <w:lvl w:ilvl="5">
      <w:start w:val="1"/>
      <w:numFmt w:val="bullet"/>
      <w:lvlText w:val=""/>
      <w:lvlJc w:val="left"/>
      <w:pPr>
        <w:ind w:left="4110" w:hanging="360"/>
      </w:pPr>
      <w:rPr>
        <w:rFonts w:ascii="Wingdings" w:hAnsi="Wingdings" w:cs="Wingdings" w:hint="default"/>
        <w:rFonts w:cs="Wingdings"/>
      </w:rPr>
    </w:lvl>
    <w:lvl w:ilvl="6">
      <w:start w:val="1"/>
      <w:numFmt w:val="bullet"/>
      <w:lvlText w:val=""/>
      <w:lvlJc w:val="left"/>
      <w:pPr>
        <w:ind w:left="4830" w:hanging="360"/>
      </w:pPr>
      <w:rPr>
        <w:rFonts w:ascii="Symbol" w:hAnsi="Symbol" w:cs="Symbol" w:hint="default"/>
        <w:rFonts w:cs="Symbol"/>
      </w:rPr>
    </w:lvl>
    <w:lvl w:ilvl="7">
      <w:start w:val="1"/>
      <w:numFmt w:val="bullet"/>
      <w:lvlText w:val="o"/>
      <w:lvlJc w:val="left"/>
      <w:pPr>
        <w:ind w:left="5550" w:hanging="360"/>
      </w:pPr>
      <w:rPr>
        <w:rFonts w:ascii="Courier New" w:hAnsi="Courier New" w:cs="Courier New" w:hint="default"/>
        <w:rFonts w:cs="Courier New"/>
      </w:rPr>
    </w:lvl>
    <w:lvl w:ilvl="8">
      <w:start w:val="1"/>
      <w:numFmt w:val="bullet"/>
      <w:lvlText w:val=""/>
      <w:lvlJc w:val="left"/>
      <w:pPr>
        <w:ind w:left="6270" w:hanging="360"/>
      </w:pPr>
      <w:rPr>
        <w:rFonts w:ascii="Wingdings" w:hAnsi="Wingdings" w:cs="Wingdings" w:hint="default"/>
        <w:rFonts w:cs="Wingdings"/>
      </w:rPr>
    </w:lvl>
  </w:abstractNum>
  <w:abstractNum w:abstractNumId="10">
    <w:lvl w:ilvl="0">
      <w:start w:val="1"/>
      <w:numFmt w:val="decimal"/>
      <w:lvlText w:val="%1."/>
      <w:lvlJc w:val="left"/>
      <w:pPr>
        <w:ind w:left="1215" w:hanging="360"/>
      </w:pPr>
    </w:lvl>
    <w:lvl w:ilvl="1">
      <w:start w:val="1"/>
      <w:numFmt w:val="lowerLetter"/>
      <w:lvlText w:val="%2."/>
      <w:lvlJc w:val="left"/>
      <w:pPr>
        <w:ind w:left="1935" w:hanging="360"/>
      </w:pPr>
    </w:lvl>
    <w:lvl w:ilvl="2">
      <w:start w:val="1"/>
      <w:numFmt w:val="lowerRoman"/>
      <w:lvlText w:val="%3."/>
      <w:lvlJc w:val="right"/>
      <w:pPr>
        <w:ind w:left="2655" w:hanging="180"/>
      </w:pPr>
    </w:lvl>
    <w:lvl w:ilvl="3">
      <w:start w:val="1"/>
      <w:numFmt w:val="decimal"/>
      <w:lvlText w:val="%4."/>
      <w:lvlJc w:val="left"/>
      <w:pPr>
        <w:ind w:left="3375" w:hanging="360"/>
      </w:pPr>
    </w:lvl>
    <w:lvl w:ilvl="4">
      <w:start w:val="1"/>
      <w:numFmt w:val="lowerLetter"/>
      <w:lvlText w:val="%5."/>
      <w:lvlJc w:val="left"/>
      <w:pPr>
        <w:ind w:left="4095" w:hanging="360"/>
      </w:pPr>
    </w:lvl>
    <w:lvl w:ilvl="5">
      <w:start w:val="1"/>
      <w:numFmt w:val="lowerRoman"/>
      <w:lvlText w:val="%6."/>
      <w:lvlJc w:val="right"/>
      <w:pPr>
        <w:ind w:left="4815" w:hanging="180"/>
      </w:pPr>
    </w:lvl>
    <w:lvl w:ilvl="6">
      <w:start w:val="1"/>
      <w:numFmt w:val="decimal"/>
      <w:lvlText w:val="%7."/>
      <w:lvlJc w:val="left"/>
      <w:pPr>
        <w:ind w:left="5535" w:hanging="360"/>
      </w:pPr>
    </w:lvl>
    <w:lvl w:ilvl="7">
      <w:start w:val="1"/>
      <w:numFmt w:val="lowerLetter"/>
      <w:lvlText w:val="%8."/>
      <w:lvlJc w:val="left"/>
      <w:pPr>
        <w:ind w:left="6255" w:hanging="360"/>
      </w:pPr>
    </w:lvl>
    <w:lvl w:ilvl="8">
      <w:start w:val="1"/>
      <w:numFmt w:val="lowerRoman"/>
      <w:lvlText w:val="%9."/>
      <w:lvlJc w:val="right"/>
      <w:pPr>
        <w:ind w:left="6975" w:hanging="180"/>
      </w:pPr>
    </w:lvl>
  </w:abstractNum>
  <w:abstractNum w:abstractNumId="11">
    <w:lvl w:ilvl="0">
      <w:start w:val="1"/>
      <w:numFmt w:val="bullet"/>
      <w:lvlText w:val=""/>
      <w:lvlJc w:val="left"/>
      <w:pPr>
        <w:ind w:left="1218" w:hanging="360"/>
      </w:pPr>
      <w:rPr>
        <w:rFonts w:ascii="Symbol" w:hAnsi="Symbol" w:cs="Symbol" w:hint="default"/>
        <w:sz w:val="24"/>
        <w:rFonts w:cs="Symbol"/>
      </w:rPr>
    </w:lvl>
    <w:lvl w:ilvl="1">
      <w:start w:val="1"/>
      <w:numFmt w:val="bullet"/>
      <w:lvlText w:val="o"/>
      <w:lvlJc w:val="left"/>
      <w:pPr>
        <w:ind w:left="1938" w:hanging="360"/>
      </w:pPr>
      <w:rPr>
        <w:rFonts w:ascii="Courier New" w:hAnsi="Courier New" w:cs="Courier New" w:hint="default"/>
        <w:rFonts w:cs="Courier New"/>
      </w:rPr>
    </w:lvl>
    <w:lvl w:ilvl="2">
      <w:start w:val="1"/>
      <w:numFmt w:val="bullet"/>
      <w:lvlText w:val=""/>
      <w:lvlJc w:val="left"/>
      <w:pPr>
        <w:ind w:left="2658" w:hanging="360"/>
      </w:pPr>
      <w:rPr>
        <w:rFonts w:ascii="Wingdings" w:hAnsi="Wingdings" w:cs="Wingdings" w:hint="default"/>
        <w:rFonts w:cs="Wingdings"/>
      </w:rPr>
    </w:lvl>
    <w:lvl w:ilvl="3">
      <w:start w:val="1"/>
      <w:numFmt w:val="bullet"/>
      <w:lvlText w:val=""/>
      <w:lvlJc w:val="left"/>
      <w:pPr>
        <w:ind w:left="3378" w:hanging="360"/>
      </w:pPr>
      <w:rPr>
        <w:rFonts w:ascii="Symbol" w:hAnsi="Symbol" w:cs="Symbol" w:hint="default"/>
        <w:rFonts w:cs="Symbol"/>
      </w:rPr>
    </w:lvl>
    <w:lvl w:ilvl="4">
      <w:start w:val="1"/>
      <w:numFmt w:val="bullet"/>
      <w:lvlText w:val="o"/>
      <w:lvlJc w:val="left"/>
      <w:pPr>
        <w:ind w:left="4098" w:hanging="360"/>
      </w:pPr>
      <w:rPr>
        <w:rFonts w:ascii="Courier New" w:hAnsi="Courier New" w:cs="Courier New" w:hint="default"/>
        <w:rFonts w:cs="Courier New"/>
      </w:rPr>
    </w:lvl>
    <w:lvl w:ilvl="5">
      <w:start w:val="1"/>
      <w:numFmt w:val="bullet"/>
      <w:lvlText w:val=""/>
      <w:lvlJc w:val="left"/>
      <w:pPr>
        <w:ind w:left="4818" w:hanging="360"/>
      </w:pPr>
      <w:rPr>
        <w:rFonts w:ascii="Wingdings" w:hAnsi="Wingdings" w:cs="Wingdings" w:hint="default"/>
        <w:rFonts w:cs="Wingdings"/>
      </w:rPr>
    </w:lvl>
    <w:lvl w:ilvl="6">
      <w:start w:val="1"/>
      <w:numFmt w:val="bullet"/>
      <w:lvlText w:val=""/>
      <w:lvlJc w:val="left"/>
      <w:pPr>
        <w:ind w:left="5538" w:hanging="360"/>
      </w:pPr>
      <w:rPr>
        <w:rFonts w:ascii="Symbol" w:hAnsi="Symbol" w:cs="Symbol" w:hint="default"/>
        <w:rFonts w:cs="Symbol"/>
      </w:rPr>
    </w:lvl>
    <w:lvl w:ilvl="7">
      <w:start w:val="1"/>
      <w:numFmt w:val="bullet"/>
      <w:lvlText w:val="o"/>
      <w:lvlJc w:val="left"/>
      <w:pPr>
        <w:ind w:left="6258" w:hanging="360"/>
      </w:pPr>
      <w:rPr>
        <w:rFonts w:ascii="Courier New" w:hAnsi="Courier New" w:cs="Courier New" w:hint="default"/>
        <w:rFonts w:cs="Courier New"/>
      </w:rPr>
    </w:lvl>
    <w:lvl w:ilvl="8">
      <w:start w:val="1"/>
      <w:numFmt w:val="bullet"/>
      <w:lvlText w:val=""/>
      <w:lvlJc w:val="left"/>
      <w:pPr>
        <w:ind w:left="6978" w:hanging="360"/>
      </w:pPr>
      <w:rPr>
        <w:rFonts w:ascii="Wingdings" w:hAnsi="Wingdings" w:cs="Wingdings" w:hint="default"/>
        <w:rFonts w:cs="Wingdings"/>
      </w:rPr>
    </w:lvl>
  </w:abstractNum>
  <w:abstractNum w:abstractNumId="12">
    <w:lvl w:ilvl="0">
      <w:start w:val="1"/>
      <w:numFmt w:val="decimal"/>
      <w:lvlText w:val="%1."/>
      <w:lvlJc w:val="left"/>
      <w:pPr>
        <w:ind w:left="858" w:hanging="360"/>
      </w:pPr>
      <w:rPr>
        <w:sz w:val="24"/>
        <w:u w:val="single"/>
        <w:rFonts w:ascii="Arial Narrow" w:hAnsi="Arial Narrow"/>
      </w:rPr>
    </w:lvl>
    <w:lvl w:ilvl="1">
      <w:start w:val="1"/>
      <w:numFmt w:val="lowerLetter"/>
      <w:lvlText w:val="%2."/>
      <w:lvlJc w:val="left"/>
      <w:pPr>
        <w:ind w:left="1578" w:hanging="360"/>
      </w:pPr>
    </w:lvl>
    <w:lvl w:ilvl="2">
      <w:start w:val="1"/>
      <w:numFmt w:val="lowerRoman"/>
      <w:lvlText w:val="%3."/>
      <w:lvlJc w:val="right"/>
      <w:pPr>
        <w:ind w:left="2298" w:hanging="180"/>
      </w:pPr>
    </w:lvl>
    <w:lvl w:ilvl="3">
      <w:start w:val="1"/>
      <w:numFmt w:val="decimal"/>
      <w:lvlText w:val="%4."/>
      <w:lvlJc w:val="left"/>
      <w:pPr>
        <w:ind w:left="3018" w:hanging="360"/>
      </w:pPr>
    </w:lvl>
    <w:lvl w:ilvl="4">
      <w:start w:val="1"/>
      <w:numFmt w:val="lowerLetter"/>
      <w:lvlText w:val="%5."/>
      <w:lvlJc w:val="left"/>
      <w:pPr>
        <w:ind w:left="3738" w:hanging="360"/>
      </w:pPr>
    </w:lvl>
    <w:lvl w:ilvl="5">
      <w:start w:val="1"/>
      <w:numFmt w:val="lowerRoman"/>
      <w:lvlText w:val="%6."/>
      <w:lvlJc w:val="right"/>
      <w:pPr>
        <w:ind w:left="4458" w:hanging="180"/>
      </w:pPr>
    </w:lvl>
    <w:lvl w:ilvl="6">
      <w:start w:val="1"/>
      <w:numFmt w:val="decimal"/>
      <w:lvlText w:val="%7."/>
      <w:lvlJc w:val="left"/>
      <w:pPr>
        <w:ind w:left="5178" w:hanging="360"/>
      </w:pPr>
    </w:lvl>
    <w:lvl w:ilvl="7">
      <w:start w:val="1"/>
      <w:numFmt w:val="lowerLetter"/>
      <w:lvlText w:val="%8."/>
      <w:lvlJc w:val="left"/>
      <w:pPr>
        <w:ind w:left="5898" w:hanging="360"/>
      </w:pPr>
    </w:lvl>
    <w:lvl w:ilvl="8">
      <w:start w:val="1"/>
      <w:numFmt w:val="lowerRoman"/>
      <w:lvlText w:val="%9."/>
      <w:lvlJc w:val="right"/>
      <w:pPr>
        <w:ind w:left="6618" w:hanging="180"/>
      </w:pPr>
    </w:lvl>
  </w:abstractNum>
  <w:abstractNum w:abstractNumId="13">
    <w:lvl w:ilvl="0">
      <w:start w:val="1"/>
      <w:numFmt w:val="decimal"/>
      <w:lvlText w:val="%1."/>
      <w:lvlJc w:val="left"/>
      <w:pPr>
        <w:ind w:left="1260" w:hanging="360"/>
      </w:pPr>
    </w:lvl>
    <w:lvl w:ilvl="1">
      <w:start w:val="1"/>
      <w:numFmt w:val="lowerLetter"/>
      <w:lvlText w:val="%2."/>
      <w:lvlJc w:val="left"/>
      <w:pPr>
        <w:ind w:left="1980" w:hanging="360"/>
      </w:pPr>
    </w:lvl>
    <w:lvl w:ilvl="2">
      <w:start w:val="1"/>
      <w:numFmt w:val="lowerRoman"/>
      <w:lvlText w:val="%3."/>
      <w:lvlJc w:val="right"/>
      <w:pPr>
        <w:ind w:left="2700" w:hanging="180"/>
      </w:pPr>
    </w:lvl>
    <w:lvl w:ilvl="3">
      <w:start w:val="1"/>
      <w:numFmt w:val="decimal"/>
      <w:lvlText w:val="%4."/>
      <w:lvlJc w:val="left"/>
      <w:pPr>
        <w:ind w:left="3420" w:hanging="360"/>
      </w:pPr>
    </w:lvl>
    <w:lvl w:ilvl="4">
      <w:start w:val="1"/>
      <w:numFmt w:val="lowerLetter"/>
      <w:lvlText w:val="%5."/>
      <w:lvlJc w:val="left"/>
      <w:pPr>
        <w:ind w:left="4140" w:hanging="360"/>
      </w:pPr>
    </w:lvl>
    <w:lvl w:ilvl="5">
      <w:start w:val="1"/>
      <w:numFmt w:val="lowerRoman"/>
      <w:lvlText w:val="%6."/>
      <w:lvlJc w:val="right"/>
      <w:pPr>
        <w:ind w:left="4860" w:hanging="180"/>
      </w:pPr>
    </w:lvl>
    <w:lvl w:ilvl="6">
      <w:start w:val="1"/>
      <w:numFmt w:val="decimal"/>
      <w:lvlText w:val="%7."/>
      <w:lvlJc w:val="left"/>
      <w:pPr>
        <w:ind w:left="5580" w:hanging="360"/>
      </w:pPr>
    </w:lvl>
    <w:lvl w:ilvl="7">
      <w:start w:val="1"/>
      <w:numFmt w:val="lowerLetter"/>
      <w:lvlText w:val="%8."/>
      <w:lvlJc w:val="left"/>
      <w:pPr>
        <w:ind w:left="6300" w:hanging="360"/>
      </w:pPr>
    </w:lvl>
    <w:lvl w:ilvl="8">
      <w:start w:val="1"/>
      <w:numFmt w:val="lowerRoman"/>
      <w:lvlText w:val="%9."/>
      <w:lvlJc w:val="right"/>
      <w:pPr>
        <w:ind w:left="7020" w:hanging="180"/>
      </w:pPr>
    </w:lvl>
  </w:abstractNum>
  <w:abstractNum w:abstractNumId="14">
    <w:lvl w:ilvl="0">
      <w:start w:val="1"/>
      <w:numFmt w:val="bullet"/>
      <w:lvlText w:val="-"/>
      <w:lvlJc w:val="left"/>
      <w:pPr>
        <w:ind w:left="1080" w:hanging="360"/>
      </w:pPr>
      <w:rPr>
        <w:rFonts w:ascii="Times New Roman" w:hAnsi="Times New Roman" w:cs="Times New Roman" w:hint="default"/>
        <w:sz w:val="24"/>
        <w:rFonts w:cs="Times New Roman"/>
      </w:rPr>
    </w:lvl>
    <w:lvl w:ilvl="1">
      <w:start w:val="1"/>
      <w:numFmt w:val="bullet"/>
      <w:lvlText w:val="o"/>
      <w:lvlJc w:val="left"/>
      <w:pPr>
        <w:ind w:left="1800" w:hanging="360"/>
      </w:pPr>
      <w:rPr>
        <w:rFonts w:ascii="Courier New" w:hAnsi="Courier New" w:cs="Courier New" w:hint="default"/>
        <w:rFonts w:cs="Courier New"/>
      </w:rPr>
    </w:lvl>
    <w:lvl w:ilvl="2">
      <w:start w:val="1"/>
      <w:numFmt w:val="bullet"/>
      <w:lvlText w:val=""/>
      <w:lvlJc w:val="left"/>
      <w:pPr>
        <w:ind w:left="2520" w:hanging="360"/>
      </w:pPr>
      <w:rPr>
        <w:rFonts w:ascii="Wingdings" w:hAnsi="Wingdings" w:cs="Wingdings" w:hint="default"/>
        <w:rFonts w:cs="Wingdings"/>
      </w:rPr>
    </w:lvl>
    <w:lvl w:ilvl="3">
      <w:start w:val="1"/>
      <w:numFmt w:val="bullet"/>
      <w:lvlText w:val=""/>
      <w:lvlJc w:val="left"/>
      <w:pPr>
        <w:ind w:left="3240" w:hanging="360"/>
      </w:pPr>
      <w:rPr>
        <w:rFonts w:ascii="Symbol" w:hAnsi="Symbol" w:cs="Symbol" w:hint="default"/>
        <w:rFonts w:cs="Symbol"/>
      </w:rPr>
    </w:lvl>
    <w:lvl w:ilvl="4">
      <w:start w:val="1"/>
      <w:numFmt w:val="bullet"/>
      <w:lvlText w:val="o"/>
      <w:lvlJc w:val="left"/>
      <w:pPr>
        <w:ind w:left="3960" w:hanging="360"/>
      </w:pPr>
      <w:rPr>
        <w:rFonts w:ascii="Courier New" w:hAnsi="Courier New" w:cs="Courier New" w:hint="default"/>
        <w:rFonts w:cs="Courier New"/>
      </w:rPr>
    </w:lvl>
    <w:lvl w:ilvl="5">
      <w:start w:val="1"/>
      <w:numFmt w:val="bullet"/>
      <w:lvlText w:val=""/>
      <w:lvlJc w:val="left"/>
      <w:pPr>
        <w:ind w:left="4680" w:hanging="360"/>
      </w:pPr>
      <w:rPr>
        <w:rFonts w:ascii="Wingdings" w:hAnsi="Wingdings" w:cs="Wingdings" w:hint="default"/>
        <w:rFonts w:cs="Wingdings"/>
      </w:rPr>
    </w:lvl>
    <w:lvl w:ilvl="6">
      <w:start w:val="1"/>
      <w:numFmt w:val="bullet"/>
      <w:lvlText w:val=""/>
      <w:lvlJc w:val="left"/>
      <w:pPr>
        <w:ind w:left="5400" w:hanging="360"/>
      </w:pPr>
      <w:rPr>
        <w:rFonts w:ascii="Symbol" w:hAnsi="Symbol" w:cs="Symbol" w:hint="default"/>
        <w:rFonts w:cs="Symbol"/>
      </w:rPr>
    </w:lvl>
    <w:lvl w:ilvl="7">
      <w:start w:val="1"/>
      <w:numFmt w:val="bullet"/>
      <w:lvlText w:val="o"/>
      <w:lvlJc w:val="left"/>
      <w:pPr>
        <w:ind w:left="6120" w:hanging="360"/>
      </w:pPr>
      <w:rPr>
        <w:rFonts w:ascii="Courier New" w:hAnsi="Courier New" w:cs="Courier New" w:hint="default"/>
        <w:rFonts w:cs="Courier New"/>
      </w:rPr>
    </w:lvl>
    <w:lvl w:ilvl="8">
      <w:start w:val="1"/>
      <w:numFmt w:val="bullet"/>
      <w:lvlText w:val=""/>
      <w:lvlJc w:val="left"/>
      <w:pPr>
        <w:ind w:left="6840" w:hanging="360"/>
      </w:pPr>
      <w:rPr>
        <w:rFonts w:ascii="Wingdings" w:hAnsi="Wingdings" w:cs="Wingdings" w:hint="default"/>
        <w:rFonts w:cs="Wingdings"/>
      </w:rPr>
    </w:lvl>
  </w:abstractNum>
  <w:abstractNum w:abstractNumId="15">
    <w:lvl w:ilvl="0">
      <w:start w:val="1"/>
      <w:numFmt w:val="bullet"/>
      <w:lvlText w:val=""/>
      <w:lvlJc w:val="left"/>
      <w:pPr>
        <w:ind w:left="1260" w:hanging="360"/>
      </w:pPr>
      <w:rPr>
        <w:rFonts w:ascii="Symbol" w:hAnsi="Symbol" w:cs="Symbol" w:hint="default"/>
        <w:sz w:val="24"/>
        <w:rFonts w:cs="Symbol"/>
      </w:rPr>
    </w:lvl>
    <w:lvl w:ilvl="1">
      <w:start w:val="1"/>
      <w:numFmt w:val="bullet"/>
      <w:lvlText w:val="o"/>
      <w:lvlJc w:val="left"/>
      <w:pPr>
        <w:ind w:left="1980" w:hanging="360"/>
      </w:pPr>
      <w:rPr>
        <w:rFonts w:ascii="Courier New" w:hAnsi="Courier New" w:cs="Courier New" w:hint="default"/>
        <w:rFonts w:cs="Courier New"/>
      </w:rPr>
    </w:lvl>
    <w:lvl w:ilvl="2">
      <w:start w:val="1"/>
      <w:numFmt w:val="bullet"/>
      <w:lvlText w:val=""/>
      <w:lvlJc w:val="left"/>
      <w:pPr>
        <w:ind w:left="2700" w:hanging="360"/>
      </w:pPr>
      <w:rPr>
        <w:rFonts w:ascii="Wingdings" w:hAnsi="Wingdings" w:cs="Wingdings" w:hint="default"/>
        <w:rFonts w:cs="Wingdings"/>
      </w:rPr>
    </w:lvl>
    <w:lvl w:ilvl="3">
      <w:start w:val="1"/>
      <w:numFmt w:val="bullet"/>
      <w:lvlText w:val=""/>
      <w:lvlJc w:val="left"/>
      <w:pPr>
        <w:ind w:left="3420" w:hanging="360"/>
      </w:pPr>
      <w:rPr>
        <w:rFonts w:ascii="Symbol" w:hAnsi="Symbol" w:cs="Symbol" w:hint="default"/>
        <w:rFonts w:cs="Symbol"/>
      </w:rPr>
    </w:lvl>
    <w:lvl w:ilvl="4">
      <w:start w:val="1"/>
      <w:numFmt w:val="bullet"/>
      <w:lvlText w:val="o"/>
      <w:lvlJc w:val="left"/>
      <w:pPr>
        <w:ind w:left="4140" w:hanging="360"/>
      </w:pPr>
      <w:rPr>
        <w:rFonts w:ascii="Courier New" w:hAnsi="Courier New" w:cs="Courier New" w:hint="default"/>
        <w:rFonts w:cs="Courier New"/>
      </w:rPr>
    </w:lvl>
    <w:lvl w:ilvl="5">
      <w:start w:val="1"/>
      <w:numFmt w:val="bullet"/>
      <w:lvlText w:val=""/>
      <w:lvlJc w:val="left"/>
      <w:pPr>
        <w:ind w:left="4860" w:hanging="360"/>
      </w:pPr>
      <w:rPr>
        <w:rFonts w:ascii="Wingdings" w:hAnsi="Wingdings" w:cs="Wingdings" w:hint="default"/>
        <w:rFonts w:cs="Wingdings"/>
      </w:rPr>
    </w:lvl>
    <w:lvl w:ilvl="6">
      <w:start w:val="1"/>
      <w:numFmt w:val="bullet"/>
      <w:lvlText w:val=""/>
      <w:lvlJc w:val="left"/>
      <w:pPr>
        <w:ind w:left="5580" w:hanging="360"/>
      </w:pPr>
      <w:rPr>
        <w:rFonts w:ascii="Symbol" w:hAnsi="Symbol" w:cs="Symbol" w:hint="default"/>
        <w:rFonts w:cs="Symbol"/>
      </w:rPr>
    </w:lvl>
    <w:lvl w:ilvl="7">
      <w:start w:val="1"/>
      <w:numFmt w:val="bullet"/>
      <w:lvlText w:val="o"/>
      <w:lvlJc w:val="left"/>
      <w:pPr>
        <w:ind w:left="6300" w:hanging="360"/>
      </w:pPr>
      <w:rPr>
        <w:rFonts w:ascii="Courier New" w:hAnsi="Courier New" w:cs="Courier New" w:hint="default"/>
        <w:rFonts w:cs="Courier New"/>
      </w:rPr>
    </w:lvl>
    <w:lvl w:ilvl="8">
      <w:start w:val="1"/>
      <w:numFmt w:val="bullet"/>
      <w:lvlText w:val=""/>
      <w:lvlJc w:val="left"/>
      <w:pPr>
        <w:ind w:left="7020" w:hanging="360"/>
      </w:pPr>
      <w:rPr>
        <w:rFonts w:ascii="Wingdings" w:hAnsi="Wingdings" w:cs="Wingdings" w:hint="default"/>
        <w:rFonts w:cs="Wingdings"/>
      </w:rPr>
    </w:lvl>
  </w:abstractNum>
  <w:abstractNum w:abstractNumId="16">
    <w:lvl w:ilvl="0">
      <w:start w:val="1"/>
      <w:numFmt w:val="bullet"/>
      <w:lvlText w:val="-"/>
      <w:lvlJc w:val="left"/>
      <w:pPr>
        <w:ind w:left="927" w:hanging="360"/>
      </w:pPr>
      <w:rPr>
        <w:rFonts w:ascii="Calibri" w:hAnsi="Calibri" w:cs="Calibri" w:hint="default"/>
        <w:sz w:val="24"/>
        <w:rFonts w:cs="Calibri"/>
      </w:rPr>
    </w:lvl>
    <w:lvl w:ilvl="1">
      <w:start w:val="1"/>
      <w:numFmt w:val="bullet"/>
      <w:lvlText w:val="o"/>
      <w:lvlJc w:val="left"/>
      <w:pPr>
        <w:ind w:left="1647" w:hanging="360"/>
      </w:pPr>
      <w:rPr>
        <w:rFonts w:ascii="Courier New" w:hAnsi="Courier New" w:cs="Courier New" w:hint="default"/>
        <w:rFonts w:cs="Courier New"/>
      </w:rPr>
    </w:lvl>
    <w:lvl w:ilvl="2">
      <w:start w:val="1"/>
      <w:numFmt w:val="bullet"/>
      <w:lvlText w:val=""/>
      <w:lvlJc w:val="left"/>
      <w:pPr>
        <w:ind w:left="2367" w:hanging="360"/>
      </w:pPr>
      <w:rPr>
        <w:rFonts w:ascii="Wingdings" w:hAnsi="Wingdings" w:cs="Wingdings" w:hint="default"/>
        <w:rFonts w:cs="Wingdings"/>
      </w:rPr>
    </w:lvl>
    <w:lvl w:ilvl="3">
      <w:start w:val="1"/>
      <w:numFmt w:val="bullet"/>
      <w:lvlText w:val=""/>
      <w:lvlJc w:val="left"/>
      <w:pPr>
        <w:ind w:left="3087" w:hanging="360"/>
      </w:pPr>
      <w:rPr>
        <w:rFonts w:ascii="Symbol" w:hAnsi="Symbol" w:cs="Symbol" w:hint="default"/>
        <w:rFonts w:cs="Symbol"/>
      </w:rPr>
    </w:lvl>
    <w:lvl w:ilvl="4">
      <w:start w:val="1"/>
      <w:numFmt w:val="bullet"/>
      <w:lvlText w:val="o"/>
      <w:lvlJc w:val="left"/>
      <w:pPr>
        <w:ind w:left="3807" w:hanging="360"/>
      </w:pPr>
      <w:rPr>
        <w:rFonts w:ascii="Courier New" w:hAnsi="Courier New" w:cs="Courier New" w:hint="default"/>
        <w:rFonts w:cs="Courier New"/>
      </w:rPr>
    </w:lvl>
    <w:lvl w:ilvl="5">
      <w:start w:val="1"/>
      <w:numFmt w:val="bullet"/>
      <w:lvlText w:val=""/>
      <w:lvlJc w:val="left"/>
      <w:pPr>
        <w:ind w:left="4527" w:hanging="360"/>
      </w:pPr>
      <w:rPr>
        <w:rFonts w:ascii="Wingdings" w:hAnsi="Wingdings" w:cs="Wingdings" w:hint="default"/>
        <w:rFonts w:cs="Wingdings"/>
      </w:rPr>
    </w:lvl>
    <w:lvl w:ilvl="6">
      <w:start w:val="1"/>
      <w:numFmt w:val="bullet"/>
      <w:lvlText w:val=""/>
      <w:lvlJc w:val="left"/>
      <w:pPr>
        <w:ind w:left="5247" w:hanging="360"/>
      </w:pPr>
      <w:rPr>
        <w:rFonts w:ascii="Symbol" w:hAnsi="Symbol" w:cs="Symbol" w:hint="default"/>
        <w:rFonts w:cs="Symbol"/>
      </w:rPr>
    </w:lvl>
    <w:lvl w:ilvl="7">
      <w:start w:val="1"/>
      <w:numFmt w:val="bullet"/>
      <w:lvlText w:val="o"/>
      <w:lvlJc w:val="left"/>
      <w:pPr>
        <w:ind w:left="5967" w:hanging="360"/>
      </w:pPr>
      <w:rPr>
        <w:rFonts w:ascii="Courier New" w:hAnsi="Courier New" w:cs="Courier New" w:hint="default"/>
        <w:rFonts w:cs="Courier New"/>
      </w:rPr>
    </w:lvl>
    <w:lvl w:ilvl="8">
      <w:start w:val="1"/>
      <w:numFmt w:val="bullet"/>
      <w:lvlText w:val=""/>
      <w:lvlJc w:val="left"/>
      <w:pPr>
        <w:ind w:left="6687" w:hanging="360"/>
      </w:pPr>
      <w:rPr>
        <w:rFonts w:ascii="Wingdings" w:hAnsi="Wingdings" w:cs="Wingdings" w:hint="default"/>
        <w:rFonts w:cs="Wingdings"/>
      </w:rPr>
    </w:lvl>
  </w:abstractNum>
  <w:abstractNum w:abstractNumId="17">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w="http://schemas.openxmlformats.org/wordprocessingml/2006/main">
  <w:zoom w:percent="100"/>
  <w:defaultTabStop w:val="720"/>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en-US" w:eastAsia="en-US" w:bidi="ar-SA"/>
      </w:rPr>
    </w:rPrDefault>
    <w:pPrDefault>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0" w:semiHidden="1" w:unhideWhenUsed="1"/>
    <w:lsdException w:name="toc 2" w:uiPriority="0" w:semiHidden="1" w:unhideWhenUsed="1"/>
    <w:lsdException w:name="toc 3" w:uiPriority="0" w:semiHidden="1" w:unhideWhenUsed="1"/>
    <w:lsdException w:name="toc 4" w:uiPriority="0" w:semiHidden="1" w:unhideWhenUsed="1"/>
    <w:lsdException w:name="toc 5" w:uiPriority="0" w:semiHidden="1" w:unhideWhenUsed="1"/>
    <w:lsdException w:name="toc 6" w:uiPriority="0" w:semiHidden="1" w:unhideWhenUsed="1"/>
    <w:lsdException w:name="toc 7" w:uiPriority="0" w:semiHidden="1" w:unhideWhenUsed="1"/>
    <w:lsdException w:name="toc 8" w:uiPriority="0" w:semiHidden="1" w:unhideWhenUsed="1"/>
    <w:lsdException w:name="toc 9" w:uiPriority="0" w:semiHidden="1" w:unhideWhenUsed="1"/>
    <w:lsdException w:name="Normal Indent" w:uiPriority="0" w:semiHidden="1" w:unhideWhenUsed="1"/>
    <w:lsdException w:name="footnote text" w:semiHidden="1" w:unhideWhenUsed="1"/>
    <w:lsdException w:name="annotation text" w:uiPriority="0" w:semiHidden="1" w:unhideWhenUsed="1"/>
    <w:lsdException w:name="header" w:uiPriority="0"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semiHidden="1" w:unhideWhenUsed="1"/>
    <w:lsdException w:name="List Bullet" w:uiPriority="0" w:semiHidden="1" w:unhideWhenUsed="1"/>
    <w:lsdException w:name="List Number" w:semiHidden="1" w:unhideWhenUsed="1"/>
    <w:lsdException w:name="List 2" w:uiPriority="0" w:semiHidden="1" w:unhideWhenUsed="1"/>
    <w:lsdException w:name="List 3" w:uiPriority="0" w:semiHidden="1" w:unhideWhenUsed="1"/>
    <w:lsdException w:name="List 4" w:uiPriority="0" w:semiHidden="1" w:unhideWhenUsed="1"/>
    <w:lsdException w:name="List 5" w:semiHidden="1" w:unhideWhenUsed="1"/>
    <w:lsdException w:name="List Bullet 2" w:uiPriority="0" w:semiHidden="1" w:unhideWhenUsed="1"/>
    <w:lsdException w:name="List Bullet 3" w:uiPriority="0" w:semiHidden="1" w:unhideWhenUsed="1"/>
    <w:lsdException w:name="List Bullet 4" w:uiPriority="0" w:semiHidden="1" w:unhideWhenUsed="1"/>
    <w:lsdException w:name="List Bullet 5" w:uiPriority="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uiPriority="0"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uiPriority="0" w:semiHidden="1" w:unhideWhenUsed="1"/>
    <w:lsdException w:name="List Continue 2" w:uiPriority="0" w:semiHidden="1" w:unhideWhenUsed="1"/>
    <w:lsdException w:name="List Continue 3" w:uiPriority="0" w:semiHidden="1" w:unhideWhenUsed="1"/>
    <w:lsdException w:name="List Continue 4" w:uiPriority="0"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semiHidden="1" w:unhideWhenUsed="1"/>
    <w:lsdException w:name="Body Text First Indent" w:uiPriority="0" w:semiHidden="1" w:unhideWhenUsed="1"/>
    <w:lsdException w:name="Body Text First Indent 2" w:uiPriority="0" w:semiHidden="1" w:unhideWhenUsed="1"/>
    <w:lsdException w:name="Note Heading" w:semiHidden="1" w:unhideWhenUsed="1"/>
    <w:lsdException w:name="Body Text 2" w:uiPriority="0" w:semiHidden="1" w:unhideWhenUsed="1"/>
    <w:lsdException w:name="Body Text 3" w:uiPriority="0" w:semiHidden="1" w:unhideWhenUsed="1"/>
    <w:lsdException w:name="Body Text Indent 2" w:uiPriority="0" w:semiHidden="1" w:unhideWhenUsed="1"/>
    <w:lsdException w:name="Body Text Indent 3" w:uiPriority="0" w:semiHidden="1" w:unhideWhenUsed="1"/>
    <w:lsdException w:name="Block Text" w:uiPriority="0" w:semiHidden="1" w:unhideWhenUsed="1"/>
    <w:lsdException w:name="Hyperlink" w:semiHidden="1" w:unhideWhenUsed="1"/>
    <w:lsdException w:name="FollowedHyperlink" w:uiPriority="0" w:semiHidden="1" w:unhideWhenUsed="1"/>
    <w:lsdException w:name="Strong" w:uiPriority="22" w:qFormat="1"/>
    <w:lsdException w:name="Emphasis" w:uiPriority="0" w:qFormat="1"/>
    <w:lsdException w:name="Document Map" w:semiHidden="1" w:unhideWhenUsed="1"/>
    <w:lsdException w:name="Plain Text" w:uiPriority="0"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1e3a11"/>
    <w:pPr>
      <w:widowControl/>
      <w:bidi w:val="0"/>
      <w:spacing w:lineRule="auto" w:line="276" w:before="0" w:after="200"/>
      <w:jc w:val="left"/>
    </w:pPr>
    <w:rPr>
      <w:rFonts w:ascii="Calibri" w:hAnsi="Calibri" w:eastAsia="Calibri" w:cs="Times New Roman" w:asciiTheme="minorHAnsi" w:eastAsiaTheme="minorHAnsi" w:hAnsiTheme="minorHAnsi"/>
      <w:color w:val="auto"/>
      <w:kern w:val="0"/>
      <w:sz w:val="22"/>
      <w:szCs w:val="22"/>
      <w:lang w:val="sr-Latn-CS" w:eastAsia="en-US" w:bidi="ar-SA"/>
    </w:rPr>
  </w:style>
  <w:style w:type="paragraph" w:styleId="Heading1" w:customStyle="1">
    <w:name w:val="Heading 1"/>
    <w:basedOn w:val="Normal"/>
    <w:next w:val="Normal"/>
    <w:qFormat/>
    <w:rsid w:val="00ce0fa2"/>
    <w:pPr>
      <w:spacing w:lineRule="auto" w:line="240" w:before="240" w:after="240"/>
      <w:jc w:val="center"/>
    </w:pPr>
    <w:rPr>
      <w:rFonts w:ascii="HelveticaBold" w:hAnsi="HelveticaBold" w:eastAsia="Times New Roman"/>
      <w:b/>
      <w:sz w:val="28"/>
      <w:szCs w:val="20"/>
      <w:lang w:val="en-US"/>
    </w:rPr>
  </w:style>
  <w:style w:type="paragraph" w:styleId="Heading2">
    <w:name w:val="Heading 2"/>
    <w:basedOn w:val="Heading1"/>
    <w:next w:val="Normal"/>
    <w:link w:val="Heading2Char"/>
    <w:qFormat/>
    <w:rsid w:val="00ce0fa2"/>
    <w:pPr>
      <w:keepLines/>
      <w:spacing w:before="0" w:after="480"/>
      <w:ind w:left="284" w:hanging="0"/>
      <w:outlineLvl w:val="1"/>
    </w:pPr>
    <w:rPr>
      <w:caps/>
      <w:sz w:val="28"/>
    </w:rPr>
  </w:style>
  <w:style w:type="paragraph" w:styleId="Heading3">
    <w:name w:val="Heading 3"/>
    <w:basedOn w:val="Normal"/>
    <w:next w:val="Normal"/>
    <w:link w:val="Heading3Char"/>
    <w:qFormat/>
    <w:rsid w:val="00ce0fa2"/>
    <w:pPr>
      <w:keepNext w:val="true"/>
      <w:overflowPunct w:val="false"/>
      <w:spacing w:lineRule="auto" w:line="240" w:before="3600" w:after="120"/>
      <w:jc w:val="both"/>
      <w:textAlignment w:val="baseline"/>
      <w:outlineLvl w:val="2"/>
    </w:pPr>
    <w:rPr>
      <w:rFonts w:ascii="Arial" w:hAnsi="Arial" w:eastAsia="Times New Roman"/>
      <w:caps/>
      <w:color w:val="000080"/>
      <w:sz w:val="20"/>
      <w:szCs w:val="20"/>
      <w:lang w:val="x-none" w:eastAsia="x-none" w:bidi="he-IL"/>
    </w:rPr>
  </w:style>
  <w:style w:type="paragraph" w:styleId="Heading4">
    <w:name w:val="Heading 4"/>
    <w:basedOn w:val="Normal"/>
    <w:next w:val="Normal"/>
    <w:link w:val="Heading4Char"/>
    <w:qFormat/>
    <w:rsid w:val="00ce0fa2"/>
    <w:pPr>
      <w:keepNext w:val="true"/>
      <w:overflowPunct w:val="false"/>
      <w:spacing w:lineRule="auto" w:line="240" w:before="0" w:after="120"/>
      <w:jc w:val="both"/>
      <w:textAlignment w:val="baseline"/>
      <w:outlineLvl w:val="3"/>
    </w:pPr>
    <w:rPr>
      <w:rFonts w:ascii="Arial" w:hAnsi="Arial" w:eastAsia="Times New Roman"/>
      <w:color w:val="000080"/>
      <w:sz w:val="20"/>
      <w:szCs w:val="20"/>
      <w:lang w:val="x-none" w:eastAsia="x-none" w:bidi="he-IL"/>
    </w:rPr>
  </w:style>
  <w:style w:type="paragraph" w:styleId="Heading5">
    <w:name w:val="Heading 5"/>
    <w:basedOn w:val="Normal"/>
    <w:next w:val="Normal"/>
    <w:link w:val="Heading5Char"/>
    <w:qFormat/>
    <w:rsid w:val="00ce0fa2"/>
    <w:pPr>
      <w:overflowPunct w:val="false"/>
      <w:spacing w:lineRule="auto" w:line="240" w:before="0" w:after="120"/>
      <w:jc w:val="both"/>
      <w:textAlignment w:val="baseline"/>
      <w:outlineLvl w:val="4"/>
    </w:pPr>
    <w:rPr>
      <w:rFonts w:ascii="Arial" w:hAnsi="Arial" w:eastAsia="Times New Roman"/>
      <w:color w:val="000080"/>
      <w:sz w:val="20"/>
      <w:szCs w:val="20"/>
      <w:lang w:val="x-none" w:eastAsia="x-none" w:bidi="he-IL"/>
    </w:rPr>
  </w:style>
  <w:style w:type="paragraph" w:styleId="Heading6">
    <w:name w:val="Heading 6"/>
    <w:basedOn w:val="Normal"/>
    <w:next w:val="Normal"/>
    <w:link w:val="Heading6Char"/>
    <w:qFormat/>
    <w:rsid w:val="00ce0fa2"/>
    <w:pPr>
      <w:overflowPunct w:val="false"/>
      <w:spacing w:lineRule="auto" w:line="240" w:before="240" w:after="60"/>
      <w:jc w:val="both"/>
      <w:textAlignment w:val="baseline"/>
      <w:outlineLvl w:val="5"/>
    </w:pPr>
    <w:rPr>
      <w:rFonts w:ascii="Arial" w:hAnsi="Arial" w:eastAsia="Times New Roman"/>
      <w:i/>
      <w:color w:val="000080"/>
      <w:sz w:val="20"/>
      <w:szCs w:val="20"/>
      <w:lang w:val="x-none" w:eastAsia="x-none" w:bidi="he-IL"/>
    </w:rPr>
  </w:style>
  <w:style w:type="paragraph" w:styleId="Heading7">
    <w:name w:val="Heading 7"/>
    <w:basedOn w:val="Normal"/>
    <w:next w:val="Normal"/>
    <w:link w:val="Heading7Char"/>
    <w:qFormat/>
    <w:rsid w:val="00ce0fa2"/>
    <w:pPr>
      <w:overflowPunct w:val="false"/>
      <w:spacing w:lineRule="auto" w:line="240" w:before="240" w:after="60"/>
      <w:jc w:val="both"/>
      <w:textAlignment w:val="baseline"/>
      <w:outlineLvl w:val="6"/>
    </w:pPr>
    <w:rPr>
      <w:rFonts w:ascii="Arial" w:hAnsi="Arial" w:eastAsia="Times New Roman"/>
      <w:color w:val="000080"/>
      <w:sz w:val="20"/>
      <w:szCs w:val="20"/>
      <w:lang w:val="x-none" w:eastAsia="x-none" w:bidi="he-IL"/>
    </w:rPr>
  </w:style>
  <w:style w:type="paragraph" w:styleId="Heading8">
    <w:name w:val="Heading 8"/>
    <w:basedOn w:val="Normal"/>
    <w:next w:val="Normal"/>
    <w:link w:val="Heading8Char"/>
    <w:qFormat/>
    <w:rsid w:val="00ce0fa2"/>
    <w:pPr>
      <w:overflowPunct w:val="false"/>
      <w:spacing w:lineRule="auto" w:line="240" w:before="240" w:after="60"/>
      <w:jc w:val="both"/>
      <w:textAlignment w:val="baseline"/>
      <w:outlineLvl w:val="7"/>
    </w:pPr>
    <w:rPr>
      <w:rFonts w:ascii="Arial" w:hAnsi="Arial" w:eastAsia="Times New Roman"/>
      <w:i/>
      <w:color w:val="000080"/>
      <w:sz w:val="20"/>
      <w:szCs w:val="20"/>
      <w:lang w:val="x-none" w:eastAsia="x-none" w:bidi="he-IL"/>
    </w:rPr>
  </w:style>
  <w:style w:type="paragraph" w:styleId="Heading9">
    <w:name w:val="Heading 9"/>
    <w:basedOn w:val="Normal"/>
    <w:next w:val="Normal"/>
    <w:link w:val="Heading9Char"/>
    <w:qFormat/>
    <w:rsid w:val="00ce0fa2"/>
    <w:pPr>
      <w:overflowPunct w:val="false"/>
      <w:spacing w:lineRule="auto" w:line="240" w:before="240" w:after="60"/>
      <w:jc w:val="both"/>
      <w:textAlignment w:val="baseline"/>
      <w:outlineLvl w:val="8"/>
    </w:pPr>
    <w:rPr>
      <w:rFonts w:ascii="Arial" w:hAnsi="Arial" w:eastAsia="Times New Roman"/>
      <w:i/>
      <w:color w:val="000080"/>
      <w:sz w:val="18"/>
      <w:szCs w:val="20"/>
      <w:lang w:val="x-none" w:eastAsia="x-none" w:bidi="he-IL"/>
    </w:rPr>
  </w:style>
  <w:style w:type="character" w:styleId="DefaultParagraphFont" w:default="1">
    <w:name w:val="Default Paragraph Font"/>
    <w:uiPriority w:val="1"/>
    <w:semiHidden/>
    <w:unhideWhenUsed/>
    <w:qFormat/>
    <w:rPr/>
  </w:style>
  <w:style w:type="character" w:styleId="Heading1Char1" w:customStyle="1">
    <w:name w:val="Heading 1 Char1"/>
    <w:link w:val="Heading1"/>
    <w:qFormat/>
    <w:rsid w:val="00ce0fa2"/>
    <w:rPr>
      <w:rFonts w:ascii="Arial" w:hAnsi="Arial" w:eastAsia="Times New Roman" w:cs="Times New Roman"/>
      <w:b/>
      <w:color w:val="000080"/>
      <w:kern w:val="2"/>
      <w:sz w:val="32"/>
      <w:szCs w:val="20"/>
      <w:lang w:val="x-none" w:eastAsia="x-none" w:bidi="he-IL"/>
    </w:rPr>
  </w:style>
  <w:style w:type="character" w:styleId="Heading2Char" w:customStyle="1">
    <w:name w:val="Heading 2 Char"/>
    <w:basedOn w:val="DefaultParagraphFont"/>
    <w:link w:val="Heading2"/>
    <w:qFormat/>
    <w:rsid w:val="00ce0fa2"/>
    <w:rPr>
      <w:rFonts w:ascii="Arial" w:hAnsi="Arial" w:eastAsia="Times New Roman" w:cs="Times New Roman"/>
      <w:b/>
      <w:caps/>
      <w:color w:val="000080"/>
      <w:kern w:val="2"/>
      <w:sz w:val="28"/>
      <w:szCs w:val="20"/>
      <w:lang w:val="x-none" w:eastAsia="x-none" w:bidi="he-IL"/>
    </w:rPr>
  </w:style>
  <w:style w:type="character" w:styleId="Heading3Char" w:customStyle="1">
    <w:name w:val="Heading 3 Char"/>
    <w:basedOn w:val="DefaultParagraphFont"/>
    <w:link w:val="Heading3"/>
    <w:qFormat/>
    <w:rsid w:val="00ce0fa2"/>
    <w:rPr>
      <w:rFonts w:ascii="Arial" w:hAnsi="Arial" w:eastAsia="Times New Roman" w:cs="Times New Roman"/>
      <w:caps/>
      <w:color w:val="000080"/>
      <w:sz w:val="20"/>
      <w:szCs w:val="20"/>
      <w:lang w:val="x-none" w:eastAsia="x-none" w:bidi="he-IL"/>
    </w:rPr>
  </w:style>
  <w:style w:type="character" w:styleId="Heading4Char" w:customStyle="1">
    <w:name w:val="Heading 4 Char"/>
    <w:basedOn w:val="DefaultParagraphFont"/>
    <w:link w:val="Heading4"/>
    <w:qFormat/>
    <w:rsid w:val="00ce0fa2"/>
    <w:rPr>
      <w:rFonts w:ascii="Arial" w:hAnsi="Arial" w:eastAsia="Times New Roman" w:cs="Times New Roman"/>
      <w:color w:val="000080"/>
      <w:sz w:val="20"/>
      <w:szCs w:val="20"/>
      <w:lang w:val="x-none" w:eastAsia="x-none" w:bidi="he-IL"/>
    </w:rPr>
  </w:style>
  <w:style w:type="character" w:styleId="Heading5Char" w:customStyle="1">
    <w:name w:val="Heading 5 Char"/>
    <w:basedOn w:val="DefaultParagraphFont"/>
    <w:link w:val="Heading5"/>
    <w:qFormat/>
    <w:rsid w:val="00ce0fa2"/>
    <w:rPr>
      <w:rFonts w:ascii="Arial" w:hAnsi="Arial" w:eastAsia="Times New Roman" w:cs="Times New Roman"/>
      <w:color w:val="000080"/>
      <w:sz w:val="20"/>
      <w:szCs w:val="20"/>
      <w:lang w:val="x-none" w:eastAsia="x-none" w:bidi="he-IL"/>
    </w:rPr>
  </w:style>
  <w:style w:type="character" w:styleId="Heading6Char" w:customStyle="1">
    <w:name w:val="Heading 6 Char"/>
    <w:basedOn w:val="DefaultParagraphFont"/>
    <w:link w:val="Heading6"/>
    <w:qFormat/>
    <w:rsid w:val="00ce0fa2"/>
    <w:rPr>
      <w:rFonts w:ascii="Arial" w:hAnsi="Arial" w:eastAsia="Times New Roman" w:cs="Times New Roman"/>
      <w:i/>
      <w:color w:val="000080"/>
      <w:sz w:val="20"/>
      <w:szCs w:val="20"/>
      <w:lang w:val="x-none" w:eastAsia="x-none" w:bidi="he-IL"/>
    </w:rPr>
  </w:style>
  <w:style w:type="character" w:styleId="Heading7Char" w:customStyle="1">
    <w:name w:val="Heading 7 Char"/>
    <w:basedOn w:val="DefaultParagraphFont"/>
    <w:link w:val="Heading7"/>
    <w:qFormat/>
    <w:rsid w:val="00ce0fa2"/>
    <w:rPr>
      <w:rFonts w:ascii="Arial" w:hAnsi="Arial" w:eastAsia="Times New Roman" w:cs="Times New Roman"/>
      <w:color w:val="000080"/>
      <w:sz w:val="20"/>
      <w:szCs w:val="20"/>
      <w:lang w:val="x-none" w:eastAsia="x-none" w:bidi="he-IL"/>
    </w:rPr>
  </w:style>
  <w:style w:type="character" w:styleId="Heading8Char" w:customStyle="1">
    <w:name w:val="Heading 8 Char"/>
    <w:basedOn w:val="DefaultParagraphFont"/>
    <w:link w:val="Heading8"/>
    <w:qFormat/>
    <w:rsid w:val="00ce0fa2"/>
    <w:rPr>
      <w:rFonts w:ascii="Arial" w:hAnsi="Arial" w:eastAsia="Times New Roman" w:cs="Times New Roman"/>
      <w:i/>
      <w:color w:val="000080"/>
      <w:sz w:val="20"/>
      <w:szCs w:val="20"/>
      <w:lang w:val="x-none" w:eastAsia="x-none" w:bidi="he-IL"/>
    </w:rPr>
  </w:style>
  <w:style w:type="character" w:styleId="Heading9Char" w:customStyle="1">
    <w:name w:val="Heading 9 Char"/>
    <w:basedOn w:val="DefaultParagraphFont"/>
    <w:link w:val="Heading9"/>
    <w:qFormat/>
    <w:rsid w:val="00ce0fa2"/>
    <w:rPr>
      <w:rFonts w:ascii="Arial" w:hAnsi="Arial" w:eastAsia="Times New Roman" w:cs="Times New Roman"/>
      <w:i/>
      <w:color w:val="000080"/>
      <w:sz w:val="18"/>
      <w:szCs w:val="20"/>
      <w:lang w:val="x-none" w:eastAsia="x-none" w:bidi="he-IL"/>
    </w:rPr>
  </w:style>
  <w:style w:type="character" w:styleId="NoSpacingChar" w:customStyle="1">
    <w:name w:val="No Spacing Char"/>
    <w:link w:val="NoSpacing"/>
    <w:uiPriority w:val="1"/>
    <w:qFormat/>
    <w:rsid w:val="001e3a11"/>
    <w:rPr>
      <w:rFonts w:ascii="Calibri" w:hAnsi="Calibri" w:eastAsia="Calibri" w:cs="Times New Roman"/>
      <w:lang w:val="sr-Latn-CS"/>
    </w:rPr>
  </w:style>
  <w:style w:type="character" w:styleId="ListParagraphChar" w:customStyle="1">
    <w:name w:val="List Paragraph Char"/>
    <w:link w:val="ListParagraph"/>
    <w:qFormat/>
    <w:locked/>
    <w:rsid w:val="00e12189"/>
    <w:rPr>
      <w:rFonts w:ascii="Calibri" w:hAnsi="Calibri" w:eastAsia="Calibri" w:cs="Times New Roman"/>
      <w:lang w:val="sr-Latn-CS"/>
    </w:rPr>
  </w:style>
  <w:style w:type="character" w:styleId="BalloonTextChar" w:customStyle="1">
    <w:name w:val="Balloon Text Char"/>
    <w:basedOn w:val="DefaultParagraphFont"/>
    <w:link w:val="BalloonText"/>
    <w:qFormat/>
    <w:rsid w:val="00bc59f5"/>
    <w:rPr>
      <w:rFonts w:ascii="Segoe UI" w:hAnsi="Segoe UI" w:eastAsia="Calibri" w:cs="Segoe UI"/>
      <w:sz w:val="18"/>
      <w:szCs w:val="18"/>
      <w:lang w:val="sr-Latn-CS"/>
    </w:rPr>
  </w:style>
  <w:style w:type="character" w:styleId="Heading1Char" w:customStyle="1">
    <w:name w:val="Heading 1 Char"/>
    <w:basedOn w:val="DefaultParagraphFont"/>
    <w:qFormat/>
    <w:rsid w:val="00ce0fa2"/>
    <w:rPr>
      <w:rFonts w:ascii="Calibri Light" w:hAnsi="Calibri Light" w:eastAsia="" w:cs="" w:asciiTheme="majorHAnsi" w:cstheme="majorBidi" w:eastAsiaTheme="majorEastAsia" w:hAnsiTheme="majorHAnsi"/>
      <w:color w:val="2F5496" w:themeColor="accent1" w:themeShade="bf"/>
      <w:sz w:val="32"/>
      <w:szCs w:val="32"/>
      <w:lang w:val="sr-Latn-CS"/>
    </w:rPr>
  </w:style>
  <w:style w:type="character" w:styleId="BodyTextChar" w:customStyle="1">
    <w:name w:val="Body Text Char"/>
    <w:basedOn w:val="DefaultParagraphFont"/>
    <w:link w:val="BodyText"/>
    <w:qFormat/>
    <w:rsid w:val="00ce0fa2"/>
    <w:rPr>
      <w:rFonts w:ascii="Avant Garde YU" w:hAnsi="Avant Garde YU" w:eastAsia="Times New Roman" w:cs="Times New Roman"/>
      <w:b/>
      <w:sz w:val="32"/>
      <w:szCs w:val="20"/>
      <w:lang w:eastAsia="x-none" w:bidi="he-IL"/>
    </w:rPr>
  </w:style>
  <w:style w:type="character" w:styleId="HeaderChar" w:customStyle="1">
    <w:name w:val="Header Char"/>
    <w:basedOn w:val="DefaultParagraphFont"/>
    <w:link w:val="Header"/>
    <w:qFormat/>
    <w:rsid w:val="00ce0fa2"/>
    <w:rPr>
      <w:rFonts w:ascii="Times New Roman" w:hAnsi="Times New Roman" w:eastAsia="Times New Roman" w:cs="Times New Roman"/>
      <w:sz w:val="24"/>
      <w:szCs w:val="24"/>
      <w:lang w:val="x-none" w:eastAsia="x-none" w:bidi="he-IL"/>
    </w:rPr>
  </w:style>
  <w:style w:type="character" w:styleId="FooterChar" w:customStyle="1">
    <w:name w:val="Footer Char"/>
    <w:basedOn w:val="DefaultParagraphFont"/>
    <w:link w:val="Footer"/>
    <w:qFormat/>
    <w:rsid w:val="00ce0fa2"/>
    <w:rPr>
      <w:rFonts w:ascii="Times New Roman" w:hAnsi="Times New Roman" w:eastAsia="Times New Roman" w:cs="Times New Roman"/>
      <w:sz w:val="24"/>
      <w:szCs w:val="24"/>
      <w:lang w:val="x-none" w:eastAsia="x-none" w:bidi="he-IL"/>
    </w:rPr>
  </w:style>
  <w:style w:type="character" w:styleId="Pagenumber">
    <w:name w:val="page number"/>
    <w:basedOn w:val="DefaultParagraphFont"/>
    <w:qFormat/>
    <w:rsid w:val="00ce0fa2"/>
    <w:rPr/>
  </w:style>
  <w:style w:type="character" w:styleId="BodyTextChar1" w:customStyle="1">
    <w:name w:val="Body Text Char1"/>
    <w:qFormat/>
    <w:rsid w:val="00ce0fa2"/>
    <w:rPr>
      <w:rFonts w:ascii="Arial" w:hAnsi="Arial" w:eastAsia="Times New Roman" w:cs="Times New Roman"/>
      <w:color w:val="000080"/>
      <w:szCs w:val="20"/>
    </w:rPr>
  </w:style>
  <w:style w:type="character" w:styleId="BodyTextIndent2Char" w:customStyle="1">
    <w:name w:val="Body Text Indent 2 Char"/>
    <w:basedOn w:val="DefaultParagraphFont"/>
    <w:link w:val="BodyTextIndent2"/>
    <w:qFormat/>
    <w:rsid w:val="00ce0fa2"/>
    <w:rPr>
      <w:rFonts w:ascii="Times New Roman" w:hAnsi="Times New Roman" w:eastAsia="Times New Roman" w:cs="Times New Roman"/>
      <w:sz w:val="24"/>
      <w:szCs w:val="24"/>
      <w:lang w:val="sr-Latn-CS" w:eastAsia="x-none" w:bidi="he-IL"/>
    </w:rPr>
  </w:style>
  <w:style w:type="character" w:styleId="BodyTextIndentChar" w:customStyle="1">
    <w:name w:val="Body Text Indent Char"/>
    <w:basedOn w:val="DefaultParagraphFont"/>
    <w:link w:val="BodyTextIndent"/>
    <w:qFormat/>
    <w:rsid w:val="00ce0fa2"/>
    <w:rPr>
      <w:rFonts w:ascii="Times New Roman" w:hAnsi="Times New Roman" w:eastAsia="Times New Roman" w:cs="Times New Roman"/>
      <w:b/>
      <w:bCs/>
      <w:sz w:val="24"/>
      <w:szCs w:val="24"/>
      <w:lang w:val="sr-Latn-CS" w:eastAsia="x-none" w:bidi="he-IL"/>
    </w:rPr>
  </w:style>
  <w:style w:type="character" w:styleId="InternetLink" w:customStyle="1">
    <w:name w:val="Internet Link"/>
    <w:basedOn w:val="DefaultParagraphFont"/>
    <w:uiPriority w:val="99"/>
    <w:unhideWhenUsed/>
    <w:rsid w:val="00f5542b"/>
    <w:rPr>
      <w:color w:val="0563C1" w:themeColor="hyperlink"/>
      <w:u w:val="single"/>
    </w:rPr>
  </w:style>
  <w:style w:type="character" w:styleId="FollowedHyperlink">
    <w:name w:val="FollowedHyperlink"/>
    <w:unhideWhenUsed/>
    <w:qFormat/>
    <w:rsid w:val="00ce0fa2"/>
    <w:rPr>
      <w:color w:val="800080"/>
      <w:u w:val="single"/>
    </w:rPr>
  </w:style>
  <w:style w:type="character" w:styleId="TitleChar" w:customStyle="1">
    <w:name w:val="Title Char"/>
    <w:basedOn w:val="DefaultParagraphFont"/>
    <w:link w:val="Title"/>
    <w:qFormat/>
    <w:rsid w:val="00ce0fa2"/>
    <w:rPr>
      <w:rFonts w:ascii="Arial" w:hAnsi="Arial" w:eastAsia="Times New Roman" w:cs="Times New Roman"/>
      <w:b/>
      <w:bCs/>
      <w:sz w:val="20"/>
      <w:szCs w:val="24"/>
      <w:lang w:val="x-none" w:eastAsia="x-none" w:bidi="he-IL"/>
    </w:rPr>
  </w:style>
  <w:style w:type="character" w:styleId="BodyText2Char" w:customStyle="1">
    <w:name w:val="Body Text 2 Char"/>
    <w:basedOn w:val="DefaultParagraphFont"/>
    <w:link w:val="BodyText2"/>
    <w:qFormat/>
    <w:rsid w:val="00ce0fa2"/>
    <w:rPr>
      <w:rFonts w:ascii="Arial" w:hAnsi="Arial" w:eastAsia="Times New Roman" w:cs="Times New Roman"/>
      <w:color w:val="000080"/>
      <w:sz w:val="20"/>
      <w:szCs w:val="20"/>
      <w:lang w:val="x-none" w:eastAsia="x-none" w:bidi="he-IL"/>
    </w:rPr>
  </w:style>
  <w:style w:type="character" w:styleId="FootnoteCharacters">
    <w:name w:val="Footnote Characters"/>
    <w:uiPriority w:val="99"/>
    <w:qFormat/>
    <w:rsid w:val="00ce0fa2"/>
    <w:rPr>
      <w:vertAlign w:val="superscript"/>
    </w:rPr>
  </w:style>
  <w:style w:type="character" w:styleId="FootnoteAnchor">
    <w:name w:val="Footnote Anchor"/>
    <w:rPr>
      <w:vertAlign w:val="superscript"/>
    </w:rPr>
  </w:style>
  <w:style w:type="character" w:styleId="FootnoteTextChar" w:customStyle="1">
    <w:name w:val="Footnote Text Char"/>
    <w:basedOn w:val="DefaultParagraphFont"/>
    <w:link w:val="FootnoteText"/>
    <w:uiPriority w:val="99"/>
    <w:qFormat/>
    <w:rsid w:val="00ce0fa2"/>
    <w:rPr>
      <w:rFonts w:ascii="YuTimes" w:hAnsi="YuTimes" w:eastAsia="Times New Roman" w:cs="Times New Roman"/>
      <w:sz w:val="20"/>
      <w:szCs w:val="20"/>
      <w:lang w:val="x-none" w:eastAsia="x-none" w:bidi="he-IL"/>
    </w:rPr>
  </w:style>
  <w:style w:type="character" w:styleId="BodyTextIndent3Char" w:customStyle="1">
    <w:name w:val="Body Text Indent 3 Char"/>
    <w:basedOn w:val="DefaultParagraphFont"/>
    <w:link w:val="BodyTextIndent3"/>
    <w:qFormat/>
    <w:rsid w:val="00ce0fa2"/>
    <w:rPr>
      <w:rFonts w:ascii="Arial" w:hAnsi="Arial" w:eastAsia="Times New Roman" w:cs="Times New Roman"/>
      <w:color w:val="000080"/>
      <w:sz w:val="16"/>
      <w:szCs w:val="16"/>
      <w:lang w:val="x-none" w:eastAsia="x-none" w:bidi="he-IL"/>
    </w:rPr>
  </w:style>
  <w:style w:type="character" w:styleId="BodyText3Char" w:customStyle="1">
    <w:name w:val="Body Text 3 Char"/>
    <w:basedOn w:val="DefaultParagraphFont"/>
    <w:link w:val="BodyText3"/>
    <w:qFormat/>
    <w:rsid w:val="00ce0fa2"/>
    <w:rPr>
      <w:rFonts w:ascii="Arial" w:hAnsi="Arial" w:eastAsia="Times New Roman" w:cs="Times New Roman"/>
      <w:color w:val="000080"/>
      <w:sz w:val="16"/>
      <w:szCs w:val="16"/>
      <w:lang w:val="x-none" w:eastAsia="x-none" w:bidi="he-IL"/>
    </w:rPr>
  </w:style>
  <w:style w:type="character" w:styleId="PlainTextChar" w:customStyle="1">
    <w:name w:val="Plain Text Char"/>
    <w:basedOn w:val="DefaultParagraphFont"/>
    <w:link w:val="PlainText"/>
    <w:qFormat/>
    <w:rsid w:val="00ce0fa2"/>
    <w:rPr>
      <w:rFonts w:ascii="Courier New" w:hAnsi="Courier New" w:eastAsia="Times New Roman" w:cs="Times New Roman"/>
      <w:sz w:val="20"/>
      <w:szCs w:val="20"/>
      <w:lang w:val="x-none" w:eastAsia="x-none" w:bidi="he-IL"/>
    </w:rPr>
  </w:style>
  <w:style w:type="character" w:styleId="POZICIJAChar" w:customStyle="1">
    <w:name w:val="POZICIJA Char"/>
    <w:link w:val="POZICIJA"/>
    <w:qFormat/>
    <w:rsid w:val="00ce0fa2"/>
    <w:rPr>
      <w:rFonts w:ascii="Arial" w:hAnsi="Arial" w:eastAsia="Times New Roman" w:cs="Times New Roman"/>
      <w:b/>
      <w:color w:val="000080"/>
      <w:sz w:val="24"/>
      <w:szCs w:val="20"/>
      <w:lang w:val="sr-Latn-CS" w:eastAsia="x-none" w:bidi="he-IL"/>
    </w:rPr>
  </w:style>
  <w:style w:type="character" w:styleId="Podnaslov1Char" w:customStyle="1">
    <w:name w:val="podnaslov1 Char"/>
    <w:link w:val="podnaslov1"/>
    <w:qFormat/>
    <w:rsid w:val="00ce0fa2"/>
    <w:rPr>
      <w:rFonts w:ascii="Arial" w:hAnsi="Arial" w:eastAsia="Times New Roman" w:cs="Times New Roman"/>
      <w:b/>
      <w:color w:val="000080"/>
      <w:sz w:val="24"/>
      <w:szCs w:val="20"/>
      <w:lang w:val="x-none" w:eastAsia="x-none" w:bidi="he-IL"/>
    </w:rPr>
  </w:style>
  <w:style w:type="character" w:styleId="PodnaslovChar" w:customStyle="1">
    <w:name w:val="podnaslov Char"/>
    <w:link w:val="podnaslov"/>
    <w:qFormat/>
    <w:rsid w:val="00ce0fa2"/>
    <w:rPr>
      <w:rFonts w:ascii="Arial" w:hAnsi="Arial" w:eastAsia="Times New Roman" w:cs="Times New Roman"/>
      <w:b/>
      <w:color w:val="000080"/>
      <w:sz w:val="24"/>
      <w:szCs w:val="20"/>
      <w:lang w:val="sr-Latn-CS" w:eastAsia="x-none" w:bidi="he-IL"/>
    </w:rPr>
  </w:style>
  <w:style w:type="character" w:styleId="NaslovpozicijeChar" w:customStyle="1">
    <w:name w:val="naslov pozicije Char"/>
    <w:link w:val="naslovpozicije"/>
    <w:qFormat/>
    <w:rsid w:val="00ce0fa2"/>
    <w:rPr>
      <w:rFonts w:ascii="Arial" w:hAnsi="Arial" w:eastAsia="Times New Roman" w:cs="Times New Roman"/>
      <w:b/>
      <w:caps/>
      <w:color w:val="000080"/>
      <w:sz w:val="24"/>
      <w:szCs w:val="20"/>
      <w:lang w:val="sr-Latn-CS" w:eastAsia="x-none" w:bidi="he-IL"/>
    </w:rPr>
  </w:style>
  <w:style w:type="character" w:styleId="BodyTextFirstIndentChar" w:customStyle="1">
    <w:name w:val="Body Text First Indent Char"/>
    <w:basedOn w:val="BodyTextChar"/>
    <w:link w:val="BodyTextFirstIndent"/>
    <w:qFormat/>
    <w:rsid w:val="00ce0fa2"/>
    <w:rPr>
      <w:rFonts w:ascii="Times New Roman" w:hAnsi="Times New Roman" w:eastAsia="Times New Roman" w:cs="Times New Roman"/>
      <w:b w:val="false"/>
      <w:color w:val="000080"/>
      <w:sz w:val="24"/>
      <w:szCs w:val="24"/>
      <w:lang w:val="en-GB" w:eastAsia="x-none" w:bidi="he-IL"/>
    </w:rPr>
  </w:style>
  <w:style w:type="character" w:styleId="ClosingChar" w:customStyle="1">
    <w:name w:val="Closing Char"/>
    <w:basedOn w:val="DefaultParagraphFont"/>
    <w:link w:val="Closing"/>
    <w:qFormat/>
    <w:rsid w:val="00ce0fa2"/>
    <w:rPr>
      <w:rFonts w:ascii="Times New Roman" w:hAnsi="Times New Roman" w:eastAsia="Times New Roman" w:cs="Times New Roman"/>
      <w:sz w:val="24"/>
      <w:szCs w:val="24"/>
      <w:lang w:val="en-GB" w:eastAsia="x-none" w:bidi="he-IL"/>
    </w:rPr>
  </w:style>
  <w:style w:type="character" w:styleId="DateChar" w:customStyle="1">
    <w:name w:val="Date Char"/>
    <w:basedOn w:val="DefaultParagraphFont"/>
    <w:link w:val="Date"/>
    <w:qFormat/>
    <w:rsid w:val="00ce0fa2"/>
    <w:rPr>
      <w:rFonts w:ascii="Times New Roman" w:hAnsi="Times New Roman" w:eastAsia="Times New Roman" w:cs="Times New Roman"/>
      <w:sz w:val="24"/>
      <w:szCs w:val="24"/>
      <w:lang w:val="en-GB" w:eastAsia="x-none" w:bidi="he-IL"/>
    </w:rPr>
  </w:style>
  <w:style w:type="character" w:styleId="BodyTextFirstIndent2Char" w:customStyle="1">
    <w:name w:val="Body Text First Indent 2 Char"/>
    <w:basedOn w:val="BodyTextIndentChar"/>
    <w:link w:val="BodyTextFirstIndent2"/>
    <w:qFormat/>
    <w:rsid w:val="00ce0fa2"/>
    <w:rPr>
      <w:rFonts w:ascii="Times New Roman" w:hAnsi="Times New Roman" w:eastAsia="Times New Roman" w:cs="Times New Roman"/>
      <w:b w:val="false"/>
      <w:bCs w:val="false"/>
      <w:sz w:val="24"/>
      <w:szCs w:val="24"/>
      <w:lang w:val="en-GB" w:eastAsia="x-none" w:bidi="he-IL"/>
    </w:rPr>
  </w:style>
  <w:style w:type="character" w:styleId="StyleHeading1CPV1Headingcir1CPVEYuArialChar" w:customStyle="1">
    <w:name w:val="Style Heading 1CPV1Heading cir 1CPV E + Yu Arial Char"/>
    <w:qFormat/>
    <w:rsid w:val="00ce0fa2"/>
    <w:rPr>
      <w:rFonts w:ascii="Yu Arial" w:hAnsi="Yu Arial"/>
      <w:b/>
      <w:bCs/>
      <w:kern w:val="2"/>
      <w:sz w:val="24"/>
      <w:lang w:val="en-GB" w:eastAsia="en-US" w:bidi="ar-SA"/>
    </w:rPr>
  </w:style>
  <w:style w:type="character" w:styleId="UnresolvedMention1" w:customStyle="1">
    <w:name w:val="Unresolved Mention1"/>
    <w:uiPriority w:val="99"/>
    <w:semiHidden/>
    <w:unhideWhenUsed/>
    <w:qFormat/>
    <w:rsid w:val="00ce0fa2"/>
    <w:rPr>
      <w:color w:val="808080"/>
      <w:shd w:fill="E6E6E6" w:val="clear"/>
    </w:rPr>
  </w:style>
  <w:style w:type="character" w:styleId="Fontstyle01" w:customStyle="1">
    <w:name w:val="fontstyle01"/>
    <w:qFormat/>
    <w:rsid w:val="00ce0fa2"/>
    <w:rPr>
      <w:rFonts w:ascii="ArialMT" w:hAnsi="ArialMT"/>
      <w:b w:val="false"/>
      <w:bCs w:val="false"/>
      <w:i w:val="false"/>
      <w:iCs w:val="false"/>
      <w:color w:val="000000"/>
      <w:sz w:val="22"/>
      <w:szCs w:val="22"/>
    </w:rPr>
  </w:style>
  <w:style w:type="character" w:styleId="Emphasis">
    <w:name w:val="Emphasis"/>
    <w:qFormat/>
    <w:rsid w:val="00ce0fa2"/>
    <w:rPr>
      <w:i/>
      <w:iCs/>
    </w:rPr>
  </w:style>
  <w:style w:type="character" w:styleId="Heading6Char1" w:customStyle="1">
    <w:name w:val="Heading 6 Char1"/>
    <w:basedOn w:val="DefaultParagraphFont"/>
    <w:qFormat/>
    <w:locked/>
    <w:rsid w:val="005d06a7"/>
    <w:rPr>
      <w:b/>
      <w:bCs/>
      <w:sz w:val="22"/>
      <w:szCs w:val="22"/>
      <w:lang w:val="en-US" w:eastAsia="en-US" w:bidi="ar-SA"/>
    </w:rPr>
  </w:style>
  <w:style w:type="character" w:styleId="ListLabel98" w:customStyle="1">
    <w:name w:val="ListLabel 98"/>
    <w:qFormat/>
    <w:rsid w:val="002962a6"/>
    <w:rPr>
      <w:rFonts w:cs="Courier New"/>
    </w:rPr>
  </w:style>
  <w:style w:type="character" w:styleId="Appleconvertedspace" w:customStyle="1">
    <w:name w:val="apple-converted-space"/>
    <w:qFormat/>
    <w:rsid w:val="0069354c"/>
    <w:rPr/>
  </w:style>
  <w:style w:type="character" w:styleId="Annotationreference">
    <w:name w:val="annotation reference"/>
    <w:qFormat/>
    <w:rsid w:val="0069354c"/>
    <w:rPr>
      <w:sz w:val="16"/>
      <w:szCs w:val="16"/>
    </w:rPr>
  </w:style>
  <w:style w:type="character" w:styleId="CommentTextChar" w:customStyle="1">
    <w:name w:val="Comment Text Char"/>
    <w:basedOn w:val="DefaultParagraphFont"/>
    <w:link w:val="CommentText"/>
    <w:qFormat/>
    <w:rsid w:val="0069354c"/>
    <w:rPr>
      <w:rFonts w:ascii="Times New Roman" w:hAnsi="Times New Roman" w:eastAsia="Times New Roman" w:cs="Times New Roman"/>
      <w:sz w:val="20"/>
      <w:szCs w:val="20"/>
    </w:rPr>
  </w:style>
  <w:style w:type="character" w:styleId="CommentSubjectChar" w:customStyle="1">
    <w:name w:val="Comment Subject Char"/>
    <w:basedOn w:val="CommentTextChar"/>
    <w:link w:val="CommentSubject"/>
    <w:qFormat/>
    <w:rsid w:val="0069354c"/>
    <w:rPr>
      <w:rFonts w:ascii="Times New Roman" w:hAnsi="Times New Roman" w:eastAsia="Times New Roman" w:cs="Times New Roman"/>
      <w:b/>
      <w:bCs/>
      <w:sz w:val="20"/>
      <w:szCs w:val="20"/>
    </w:rPr>
  </w:style>
  <w:style w:type="character" w:styleId="UnresolvedMention" w:customStyle="1">
    <w:name w:val="Unresolved Mention"/>
    <w:uiPriority w:val="99"/>
    <w:semiHidden/>
    <w:unhideWhenUsed/>
    <w:qFormat/>
    <w:rsid w:val="0069354c"/>
    <w:rPr>
      <w:color w:val="605E5C"/>
      <w:shd w:fill="E1DFDD" w:val="clear"/>
    </w:rPr>
  </w:style>
  <w:style w:type="character" w:styleId="ListLabel99">
    <w:name w:val="ListLabel 99"/>
    <w:qFormat/>
    <w:rPr>
      <w:rFonts w:ascii="Arial Narrow" w:hAnsi="Arial Narrow" w:eastAsia="Calibri" w:cs="Times New Roman"/>
      <w:sz w:val="24"/>
    </w:rPr>
  </w:style>
  <w:style w:type="character" w:styleId="ListLabel100">
    <w:name w:val="ListLabel 100"/>
    <w:qFormat/>
    <w:rPr>
      <w:rFonts w:cs="Courier New"/>
    </w:rPr>
  </w:style>
  <w:style w:type="character" w:styleId="ListLabel101">
    <w:name w:val="ListLabel 101"/>
    <w:qFormat/>
    <w:rPr>
      <w:rFonts w:cs="Courier New"/>
    </w:rPr>
  </w:style>
  <w:style w:type="character" w:styleId="ListLabel102">
    <w:name w:val="ListLabel 102"/>
    <w:qFormat/>
    <w:rPr>
      <w:rFonts w:cs="Courier New"/>
    </w:rPr>
  </w:style>
  <w:style w:type="character" w:styleId="ListLabel103">
    <w:name w:val="ListLabel 103"/>
    <w:qFormat/>
    <w:rPr>
      <w:rFonts w:cs="Courier New"/>
    </w:rPr>
  </w:style>
  <w:style w:type="character" w:styleId="ListLabel104">
    <w:name w:val="ListLabel 104"/>
    <w:qFormat/>
    <w:rPr>
      <w:rFonts w:cs="Courier New"/>
    </w:rPr>
  </w:style>
  <w:style w:type="character" w:styleId="ListLabel105">
    <w:name w:val="ListLabel 105"/>
    <w:qFormat/>
    <w:rPr>
      <w:rFonts w:cs="Courier New"/>
    </w:rPr>
  </w:style>
  <w:style w:type="character" w:styleId="ListLabel106">
    <w:name w:val="ListLabel 106"/>
    <w:qFormat/>
    <w:rPr>
      <w:rFonts w:cs="Courier New"/>
    </w:rPr>
  </w:style>
  <w:style w:type="character" w:styleId="ListLabel107">
    <w:name w:val="ListLabel 107"/>
    <w:qFormat/>
    <w:rPr>
      <w:rFonts w:cs="Courier New"/>
    </w:rPr>
  </w:style>
  <w:style w:type="character" w:styleId="ListLabel108">
    <w:name w:val="ListLabel 108"/>
    <w:qFormat/>
    <w:rPr>
      <w:rFonts w:cs="Courier New"/>
    </w:rPr>
  </w:style>
  <w:style w:type="character" w:styleId="ListLabel109">
    <w:name w:val="ListLabel 109"/>
    <w:qFormat/>
    <w:rPr>
      <w:rFonts w:ascii="Arial Narrow" w:hAnsi="Arial Narrow" w:cs="Calibri"/>
      <w:b/>
      <w:sz w:val="24"/>
    </w:rPr>
  </w:style>
  <w:style w:type="character" w:styleId="ListLabel110">
    <w:name w:val="ListLabel 110"/>
    <w:qFormat/>
    <w:rPr>
      <w:rFonts w:cs="Courier New"/>
    </w:rPr>
  </w:style>
  <w:style w:type="character" w:styleId="ListLabel111">
    <w:name w:val="ListLabel 111"/>
    <w:qFormat/>
    <w:rPr>
      <w:rFonts w:cs="Wingdings"/>
    </w:rPr>
  </w:style>
  <w:style w:type="character" w:styleId="ListLabel112">
    <w:name w:val="ListLabel 112"/>
    <w:qFormat/>
    <w:rPr>
      <w:rFonts w:cs="Symbol"/>
    </w:rPr>
  </w:style>
  <w:style w:type="character" w:styleId="ListLabel113">
    <w:name w:val="ListLabel 113"/>
    <w:qFormat/>
    <w:rPr>
      <w:rFonts w:cs="Courier New"/>
    </w:rPr>
  </w:style>
  <w:style w:type="character" w:styleId="ListLabel114">
    <w:name w:val="ListLabel 114"/>
    <w:qFormat/>
    <w:rPr>
      <w:rFonts w:cs="Wingdings"/>
    </w:rPr>
  </w:style>
  <w:style w:type="character" w:styleId="ListLabel115">
    <w:name w:val="ListLabel 115"/>
    <w:qFormat/>
    <w:rPr>
      <w:rFonts w:cs="Symbol"/>
    </w:rPr>
  </w:style>
  <w:style w:type="character" w:styleId="ListLabel116">
    <w:name w:val="ListLabel 116"/>
    <w:qFormat/>
    <w:rPr>
      <w:rFonts w:cs="Courier New"/>
    </w:rPr>
  </w:style>
  <w:style w:type="character" w:styleId="ListLabel117">
    <w:name w:val="ListLabel 117"/>
    <w:qFormat/>
    <w:rPr>
      <w:rFonts w:cs="Wingdings"/>
    </w:rPr>
  </w:style>
  <w:style w:type="character" w:styleId="ListLabel118">
    <w:name w:val="ListLabel 118"/>
    <w:qFormat/>
    <w:rPr>
      <w:rFonts w:ascii="Arial Narrow" w:hAnsi="Arial Narrow" w:cs="Calibri"/>
      <w:sz w:val="24"/>
    </w:rPr>
  </w:style>
  <w:style w:type="character" w:styleId="ListLabel119">
    <w:name w:val="ListLabel 119"/>
    <w:qFormat/>
    <w:rPr>
      <w:rFonts w:cs="Courier New"/>
    </w:rPr>
  </w:style>
  <w:style w:type="character" w:styleId="ListLabel120">
    <w:name w:val="ListLabel 120"/>
    <w:qFormat/>
    <w:rPr>
      <w:rFonts w:cs="Wingdings"/>
    </w:rPr>
  </w:style>
  <w:style w:type="character" w:styleId="ListLabel121">
    <w:name w:val="ListLabel 121"/>
    <w:qFormat/>
    <w:rPr>
      <w:rFonts w:cs="Symbol"/>
    </w:rPr>
  </w:style>
  <w:style w:type="character" w:styleId="ListLabel122">
    <w:name w:val="ListLabel 122"/>
    <w:qFormat/>
    <w:rPr>
      <w:rFonts w:cs="Courier New"/>
    </w:rPr>
  </w:style>
  <w:style w:type="character" w:styleId="ListLabel123">
    <w:name w:val="ListLabel 123"/>
    <w:qFormat/>
    <w:rPr>
      <w:rFonts w:cs="Wingdings"/>
    </w:rPr>
  </w:style>
  <w:style w:type="character" w:styleId="ListLabel124">
    <w:name w:val="ListLabel 124"/>
    <w:qFormat/>
    <w:rPr>
      <w:rFonts w:cs="Symbol"/>
    </w:rPr>
  </w:style>
  <w:style w:type="character" w:styleId="ListLabel125">
    <w:name w:val="ListLabel 125"/>
    <w:qFormat/>
    <w:rPr>
      <w:rFonts w:cs="Courier New"/>
    </w:rPr>
  </w:style>
  <w:style w:type="character" w:styleId="ListLabel126">
    <w:name w:val="ListLabel 126"/>
    <w:qFormat/>
    <w:rPr>
      <w:rFonts w:cs="Wingdings"/>
    </w:rPr>
  </w:style>
  <w:style w:type="character" w:styleId="ListLabel127">
    <w:name w:val="ListLabel 127"/>
    <w:qFormat/>
    <w:rPr>
      <w:rFonts w:cs="Courier New"/>
    </w:rPr>
  </w:style>
  <w:style w:type="character" w:styleId="ListLabel128">
    <w:name w:val="ListLabel 128"/>
    <w:qFormat/>
    <w:rPr>
      <w:rFonts w:cs="Courier New"/>
    </w:rPr>
  </w:style>
  <w:style w:type="character" w:styleId="ListLabel129">
    <w:name w:val="ListLabel 129"/>
    <w:qFormat/>
    <w:rPr>
      <w:rFonts w:cs="Courier New"/>
    </w:rPr>
  </w:style>
  <w:style w:type="character" w:styleId="ListLabel130">
    <w:name w:val="ListLabel 130"/>
    <w:qFormat/>
    <w:rPr>
      <w:rFonts w:ascii="Arial Narrow" w:hAnsi="Arial Narrow"/>
      <w:sz w:val="24"/>
      <w:u w:val="single"/>
    </w:rPr>
  </w:style>
  <w:style w:type="character" w:styleId="ListLabel131">
    <w:name w:val="ListLabel 131"/>
    <w:qFormat/>
    <w:rPr>
      <w:rFonts w:ascii="Arial Narrow" w:hAnsi="Arial Narrow" w:eastAsia="Times New Roman" w:cs="Times New Roman"/>
      <w:sz w:val="24"/>
    </w:rPr>
  </w:style>
  <w:style w:type="character" w:styleId="ListLabel132">
    <w:name w:val="ListLabel 132"/>
    <w:qFormat/>
    <w:rPr>
      <w:rFonts w:cs="Courier New"/>
    </w:rPr>
  </w:style>
  <w:style w:type="character" w:styleId="ListLabel133">
    <w:name w:val="ListLabel 133"/>
    <w:qFormat/>
    <w:rPr>
      <w:rFonts w:cs="Courier New"/>
    </w:rPr>
  </w:style>
  <w:style w:type="character" w:styleId="ListLabel134">
    <w:name w:val="ListLabel 134"/>
    <w:qFormat/>
    <w:rPr>
      <w:rFonts w:cs="Courier New"/>
    </w:rPr>
  </w:style>
  <w:style w:type="character" w:styleId="ListLabel135">
    <w:name w:val="ListLabel 135"/>
    <w:qFormat/>
    <w:rPr>
      <w:rFonts w:cs="Courier New"/>
    </w:rPr>
  </w:style>
  <w:style w:type="character" w:styleId="ListLabel136">
    <w:name w:val="ListLabel 136"/>
    <w:qFormat/>
    <w:rPr>
      <w:rFonts w:cs="Courier New"/>
    </w:rPr>
  </w:style>
  <w:style w:type="character" w:styleId="ListLabel137">
    <w:name w:val="ListLabel 137"/>
    <w:qFormat/>
    <w:rPr>
      <w:rFonts w:cs="Courier New"/>
    </w:rPr>
  </w:style>
  <w:style w:type="character" w:styleId="ListLabel138">
    <w:name w:val="ListLabel 138"/>
    <w:qFormat/>
    <w:rPr>
      <w:rFonts w:ascii="Arial Narrow" w:hAnsi="Arial Narrow" w:eastAsia="Calibri" w:cs="Calibri"/>
      <w:sz w:val="24"/>
    </w:rPr>
  </w:style>
  <w:style w:type="character" w:styleId="ListLabel139">
    <w:name w:val="ListLabel 139"/>
    <w:qFormat/>
    <w:rPr>
      <w:rFonts w:cs="Courier New"/>
    </w:rPr>
  </w:style>
  <w:style w:type="character" w:styleId="ListLabel140">
    <w:name w:val="ListLabel 140"/>
    <w:qFormat/>
    <w:rPr>
      <w:rFonts w:cs="Courier New"/>
    </w:rPr>
  </w:style>
  <w:style w:type="character" w:styleId="ListLabel141">
    <w:name w:val="ListLabel 141"/>
    <w:qFormat/>
    <w:rPr>
      <w:rFonts w:cs="Courier New"/>
    </w:rPr>
  </w:style>
  <w:style w:type="character" w:styleId="ListLabel142">
    <w:name w:val="ListLabel 142"/>
    <w:qFormat/>
    <w:rPr>
      <w:rFonts w:ascii="Arial Narrow" w:hAnsi="Arial Narrow"/>
      <w:sz w:val="24"/>
      <w:szCs w:val="24"/>
    </w:rPr>
  </w:style>
  <w:style w:type="character" w:styleId="ListLabel143">
    <w:name w:val="ListLabel 143"/>
    <w:qFormat/>
    <w:rPr>
      <w:rFonts w:ascii="Arial Narrow" w:hAnsi="Arial Narrow" w:cs="Times New Roman"/>
      <w:sz w:val="24"/>
    </w:rPr>
  </w:style>
  <w:style w:type="character" w:styleId="ListLabel144">
    <w:name w:val="ListLabel 144"/>
    <w:qFormat/>
    <w:rPr>
      <w:rFonts w:cs="Courier New"/>
    </w:rPr>
  </w:style>
  <w:style w:type="character" w:styleId="ListLabel145">
    <w:name w:val="ListLabel 145"/>
    <w:qFormat/>
    <w:rPr>
      <w:rFonts w:cs="Wingdings"/>
    </w:rPr>
  </w:style>
  <w:style w:type="character" w:styleId="ListLabel146">
    <w:name w:val="ListLabel 146"/>
    <w:qFormat/>
    <w:rPr>
      <w:rFonts w:cs="Symbol"/>
    </w:rPr>
  </w:style>
  <w:style w:type="character" w:styleId="ListLabel147">
    <w:name w:val="ListLabel 147"/>
    <w:qFormat/>
    <w:rPr>
      <w:rFonts w:cs="Courier New"/>
    </w:rPr>
  </w:style>
  <w:style w:type="character" w:styleId="ListLabel148">
    <w:name w:val="ListLabel 148"/>
    <w:qFormat/>
    <w:rPr>
      <w:rFonts w:cs="Wingdings"/>
    </w:rPr>
  </w:style>
  <w:style w:type="character" w:styleId="ListLabel149">
    <w:name w:val="ListLabel 149"/>
    <w:qFormat/>
    <w:rPr>
      <w:rFonts w:cs="Symbol"/>
    </w:rPr>
  </w:style>
  <w:style w:type="character" w:styleId="ListLabel150">
    <w:name w:val="ListLabel 150"/>
    <w:qFormat/>
    <w:rPr>
      <w:rFonts w:cs="Courier New"/>
    </w:rPr>
  </w:style>
  <w:style w:type="character" w:styleId="ListLabel151">
    <w:name w:val="ListLabel 151"/>
    <w:qFormat/>
    <w:rPr>
      <w:rFonts w:cs="Wingdings"/>
    </w:rPr>
  </w:style>
  <w:style w:type="character" w:styleId="ListLabel152">
    <w:name w:val="ListLabel 152"/>
    <w:qFormat/>
    <w:rPr>
      <w:rFonts w:ascii="Arial Narrow" w:hAnsi="Arial Narrow" w:cs="Symbol"/>
      <w:b/>
      <w:sz w:val="24"/>
    </w:rPr>
  </w:style>
  <w:style w:type="character" w:styleId="ListLabel153">
    <w:name w:val="ListLabel 153"/>
    <w:qFormat/>
    <w:rPr>
      <w:rFonts w:cs="Courier New"/>
    </w:rPr>
  </w:style>
  <w:style w:type="character" w:styleId="ListLabel154">
    <w:name w:val="ListLabel 154"/>
    <w:qFormat/>
    <w:rPr>
      <w:rFonts w:cs="Wingdings"/>
    </w:rPr>
  </w:style>
  <w:style w:type="character" w:styleId="ListLabel155">
    <w:name w:val="ListLabel 155"/>
    <w:qFormat/>
    <w:rPr>
      <w:rFonts w:cs="Symbol"/>
    </w:rPr>
  </w:style>
  <w:style w:type="character" w:styleId="ListLabel156">
    <w:name w:val="ListLabel 156"/>
    <w:qFormat/>
    <w:rPr>
      <w:rFonts w:cs="Courier New"/>
    </w:rPr>
  </w:style>
  <w:style w:type="character" w:styleId="ListLabel157">
    <w:name w:val="ListLabel 157"/>
    <w:qFormat/>
    <w:rPr>
      <w:rFonts w:cs="Wingdings"/>
    </w:rPr>
  </w:style>
  <w:style w:type="character" w:styleId="ListLabel158">
    <w:name w:val="ListLabel 158"/>
    <w:qFormat/>
    <w:rPr>
      <w:rFonts w:cs="Symbol"/>
    </w:rPr>
  </w:style>
  <w:style w:type="character" w:styleId="ListLabel159">
    <w:name w:val="ListLabel 159"/>
    <w:qFormat/>
    <w:rPr>
      <w:rFonts w:cs="Courier New"/>
    </w:rPr>
  </w:style>
  <w:style w:type="character" w:styleId="ListLabel160">
    <w:name w:val="ListLabel 160"/>
    <w:qFormat/>
    <w:rPr>
      <w:rFonts w:cs="Wingdings"/>
    </w:rPr>
  </w:style>
  <w:style w:type="character" w:styleId="ListLabel161">
    <w:name w:val="ListLabel 161"/>
    <w:qFormat/>
    <w:rPr>
      <w:rFonts w:ascii="Arial Narrow" w:hAnsi="Arial Narrow" w:cs="Calibri"/>
      <w:b/>
      <w:sz w:val="24"/>
    </w:rPr>
  </w:style>
  <w:style w:type="character" w:styleId="ListLabel162">
    <w:name w:val="ListLabel 162"/>
    <w:qFormat/>
    <w:rPr>
      <w:rFonts w:cs="Courier New"/>
    </w:rPr>
  </w:style>
  <w:style w:type="character" w:styleId="ListLabel163">
    <w:name w:val="ListLabel 163"/>
    <w:qFormat/>
    <w:rPr>
      <w:rFonts w:cs="Wingdings"/>
    </w:rPr>
  </w:style>
  <w:style w:type="character" w:styleId="ListLabel164">
    <w:name w:val="ListLabel 164"/>
    <w:qFormat/>
    <w:rPr>
      <w:rFonts w:cs="Symbol"/>
    </w:rPr>
  </w:style>
  <w:style w:type="character" w:styleId="ListLabel165">
    <w:name w:val="ListLabel 165"/>
    <w:qFormat/>
    <w:rPr>
      <w:rFonts w:cs="Courier New"/>
    </w:rPr>
  </w:style>
  <w:style w:type="character" w:styleId="ListLabel166">
    <w:name w:val="ListLabel 166"/>
    <w:qFormat/>
    <w:rPr>
      <w:rFonts w:cs="Wingdings"/>
    </w:rPr>
  </w:style>
  <w:style w:type="character" w:styleId="ListLabel167">
    <w:name w:val="ListLabel 167"/>
    <w:qFormat/>
    <w:rPr>
      <w:rFonts w:cs="Symbol"/>
    </w:rPr>
  </w:style>
  <w:style w:type="character" w:styleId="ListLabel168">
    <w:name w:val="ListLabel 168"/>
    <w:qFormat/>
    <w:rPr>
      <w:rFonts w:cs="Courier New"/>
    </w:rPr>
  </w:style>
  <w:style w:type="character" w:styleId="ListLabel169">
    <w:name w:val="ListLabel 169"/>
    <w:qFormat/>
    <w:rPr>
      <w:rFonts w:cs="Wingdings"/>
    </w:rPr>
  </w:style>
  <w:style w:type="character" w:styleId="ListLabel170">
    <w:name w:val="ListLabel 170"/>
    <w:qFormat/>
    <w:rPr>
      <w:rFonts w:ascii="Arial Narrow" w:hAnsi="Arial Narrow" w:cs="Calibri"/>
      <w:sz w:val="24"/>
    </w:rPr>
  </w:style>
  <w:style w:type="character" w:styleId="ListLabel171">
    <w:name w:val="ListLabel 171"/>
    <w:qFormat/>
    <w:rPr>
      <w:rFonts w:cs="Courier New"/>
    </w:rPr>
  </w:style>
  <w:style w:type="character" w:styleId="ListLabel172">
    <w:name w:val="ListLabel 172"/>
    <w:qFormat/>
    <w:rPr>
      <w:rFonts w:cs="Wingdings"/>
    </w:rPr>
  </w:style>
  <w:style w:type="character" w:styleId="ListLabel173">
    <w:name w:val="ListLabel 173"/>
    <w:qFormat/>
    <w:rPr>
      <w:rFonts w:cs="Symbol"/>
    </w:rPr>
  </w:style>
  <w:style w:type="character" w:styleId="ListLabel174">
    <w:name w:val="ListLabel 174"/>
    <w:qFormat/>
    <w:rPr>
      <w:rFonts w:cs="Courier New"/>
    </w:rPr>
  </w:style>
  <w:style w:type="character" w:styleId="ListLabel175">
    <w:name w:val="ListLabel 175"/>
    <w:qFormat/>
    <w:rPr>
      <w:rFonts w:cs="Wingdings"/>
    </w:rPr>
  </w:style>
  <w:style w:type="character" w:styleId="ListLabel176">
    <w:name w:val="ListLabel 176"/>
    <w:qFormat/>
    <w:rPr>
      <w:rFonts w:cs="Symbol"/>
    </w:rPr>
  </w:style>
  <w:style w:type="character" w:styleId="ListLabel177">
    <w:name w:val="ListLabel 177"/>
    <w:qFormat/>
    <w:rPr>
      <w:rFonts w:cs="Courier New"/>
    </w:rPr>
  </w:style>
  <w:style w:type="character" w:styleId="ListLabel178">
    <w:name w:val="ListLabel 178"/>
    <w:qFormat/>
    <w:rPr>
      <w:rFonts w:cs="Wingdings"/>
    </w:rPr>
  </w:style>
  <w:style w:type="character" w:styleId="ListLabel179">
    <w:name w:val="ListLabel 179"/>
    <w:qFormat/>
    <w:rPr>
      <w:rFonts w:ascii="Arial Narrow" w:hAnsi="Arial Narrow" w:cs="Symbol"/>
      <w:sz w:val="24"/>
    </w:rPr>
  </w:style>
  <w:style w:type="character" w:styleId="ListLabel180">
    <w:name w:val="ListLabel 180"/>
    <w:qFormat/>
    <w:rPr>
      <w:rFonts w:cs="Courier New"/>
    </w:rPr>
  </w:style>
  <w:style w:type="character" w:styleId="ListLabel181">
    <w:name w:val="ListLabel 181"/>
    <w:qFormat/>
    <w:rPr>
      <w:rFonts w:cs="Wingdings"/>
    </w:rPr>
  </w:style>
  <w:style w:type="character" w:styleId="ListLabel182">
    <w:name w:val="ListLabel 182"/>
    <w:qFormat/>
    <w:rPr>
      <w:rFonts w:cs="Symbol"/>
    </w:rPr>
  </w:style>
  <w:style w:type="character" w:styleId="ListLabel183">
    <w:name w:val="ListLabel 183"/>
    <w:qFormat/>
    <w:rPr>
      <w:rFonts w:cs="Courier New"/>
    </w:rPr>
  </w:style>
  <w:style w:type="character" w:styleId="ListLabel184">
    <w:name w:val="ListLabel 184"/>
    <w:qFormat/>
    <w:rPr>
      <w:rFonts w:cs="Wingdings"/>
    </w:rPr>
  </w:style>
  <w:style w:type="character" w:styleId="ListLabel185">
    <w:name w:val="ListLabel 185"/>
    <w:qFormat/>
    <w:rPr>
      <w:rFonts w:cs="Symbol"/>
    </w:rPr>
  </w:style>
  <w:style w:type="character" w:styleId="ListLabel186">
    <w:name w:val="ListLabel 186"/>
    <w:qFormat/>
    <w:rPr>
      <w:rFonts w:cs="Courier New"/>
    </w:rPr>
  </w:style>
  <w:style w:type="character" w:styleId="ListLabel187">
    <w:name w:val="ListLabel 187"/>
    <w:qFormat/>
    <w:rPr>
      <w:rFonts w:cs="Wingdings"/>
    </w:rPr>
  </w:style>
  <w:style w:type="character" w:styleId="ListLabel188">
    <w:name w:val="ListLabel 188"/>
    <w:qFormat/>
    <w:rPr>
      <w:rFonts w:ascii="Arial Narrow" w:hAnsi="Arial Narrow"/>
      <w:sz w:val="24"/>
      <w:u w:val="single"/>
    </w:rPr>
  </w:style>
  <w:style w:type="character" w:styleId="ListLabel189">
    <w:name w:val="ListLabel 189"/>
    <w:qFormat/>
    <w:rPr>
      <w:rFonts w:ascii="Arial Narrow" w:hAnsi="Arial Narrow" w:cs="Times New Roman"/>
      <w:sz w:val="24"/>
    </w:rPr>
  </w:style>
  <w:style w:type="character" w:styleId="ListLabel190">
    <w:name w:val="ListLabel 190"/>
    <w:qFormat/>
    <w:rPr>
      <w:rFonts w:cs="Courier New"/>
    </w:rPr>
  </w:style>
  <w:style w:type="character" w:styleId="ListLabel191">
    <w:name w:val="ListLabel 191"/>
    <w:qFormat/>
    <w:rPr>
      <w:rFonts w:cs="Wingdings"/>
    </w:rPr>
  </w:style>
  <w:style w:type="character" w:styleId="ListLabel192">
    <w:name w:val="ListLabel 192"/>
    <w:qFormat/>
    <w:rPr>
      <w:rFonts w:cs="Symbol"/>
    </w:rPr>
  </w:style>
  <w:style w:type="character" w:styleId="ListLabel193">
    <w:name w:val="ListLabel 193"/>
    <w:qFormat/>
    <w:rPr>
      <w:rFonts w:cs="Courier New"/>
    </w:rPr>
  </w:style>
  <w:style w:type="character" w:styleId="ListLabel194">
    <w:name w:val="ListLabel 194"/>
    <w:qFormat/>
    <w:rPr>
      <w:rFonts w:cs="Wingdings"/>
    </w:rPr>
  </w:style>
  <w:style w:type="character" w:styleId="ListLabel195">
    <w:name w:val="ListLabel 195"/>
    <w:qFormat/>
    <w:rPr>
      <w:rFonts w:cs="Symbol"/>
    </w:rPr>
  </w:style>
  <w:style w:type="character" w:styleId="ListLabel196">
    <w:name w:val="ListLabel 196"/>
    <w:qFormat/>
    <w:rPr>
      <w:rFonts w:cs="Courier New"/>
    </w:rPr>
  </w:style>
  <w:style w:type="character" w:styleId="ListLabel197">
    <w:name w:val="ListLabel 197"/>
    <w:qFormat/>
    <w:rPr>
      <w:rFonts w:cs="Wingdings"/>
    </w:rPr>
  </w:style>
  <w:style w:type="character" w:styleId="ListLabel198">
    <w:name w:val="ListLabel 198"/>
    <w:qFormat/>
    <w:rPr>
      <w:rFonts w:ascii="Arial Narrow" w:hAnsi="Arial Narrow" w:cs="Symbol"/>
      <w:sz w:val="24"/>
    </w:rPr>
  </w:style>
  <w:style w:type="character" w:styleId="ListLabel199">
    <w:name w:val="ListLabel 199"/>
    <w:qFormat/>
    <w:rPr>
      <w:rFonts w:cs="Courier New"/>
    </w:rPr>
  </w:style>
  <w:style w:type="character" w:styleId="ListLabel200">
    <w:name w:val="ListLabel 200"/>
    <w:qFormat/>
    <w:rPr>
      <w:rFonts w:cs="Wingdings"/>
    </w:rPr>
  </w:style>
  <w:style w:type="character" w:styleId="ListLabel201">
    <w:name w:val="ListLabel 201"/>
    <w:qFormat/>
    <w:rPr>
      <w:rFonts w:cs="Symbol"/>
    </w:rPr>
  </w:style>
  <w:style w:type="character" w:styleId="ListLabel202">
    <w:name w:val="ListLabel 202"/>
    <w:qFormat/>
    <w:rPr>
      <w:rFonts w:cs="Courier New"/>
    </w:rPr>
  </w:style>
  <w:style w:type="character" w:styleId="ListLabel203">
    <w:name w:val="ListLabel 203"/>
    <w:qFormat/>
    <w:rPr>
      <w:rFonts w:cs="Wingdings"/>
    </w:rPr>
  </w:style>
  <w:style w:type="character" w:styleId="ListLabel204">
    <w:name w:val="ListLabel 204"/>
    <w:qFormat/>
    <w:rPr>
      <w:rFonts w:cs="Symbol"/>
    </w:rPr>
  </w:style>
  <w:style w:type="character" w:styleId="ListLabel205">
    <w:name w:val="ListLabel 205"/>
    <w:qFormat/>
    <w:rPr>
      <w:rFonts w:cs="Courier New"/>
    </w:rPr>
  </w:style>
  <w:style w:type="character" w:styleId="ListLabel206">
    <w:name w:val="ListLabel 206"/>
    <w:qFormat/>
    <w:rPr>
      <w:rFonts w:cs="Wingdings"/>
    </w:rPr>
  </w:style>
  <w:style w:type="character" w:styleId="ListLabel207">
    <w:name w:val="ListLabel 207"/>
    <w:qFormat/>
    <w:rPr>
      <w:rFonts w:ascii="Arial Narrow" w:hAnsi="Arial Narrow" w:cs="Calibri"/>
      <w:sz w:val="24"/>
    </w:rPr>
  </w:style>
  <w:style w:type="character" w:styleId="ListLabel208">
    <w:name w:val="ListLabel 208"/>
    <w:qFormat/>
    <w:rPr>
      <w:rFonts w:cs="Courier New"/>
    </w:rPr>
  </w:style>
  <w:style w:type="character" w:styleId="ListLabel209">
    <w:name w:val="ListLabel 209"/>
    <w:qFormat/>
    <w:rPr>
      <w:rFonts w:cs="Wingdings"/>
    </w:rPr>
  </w:style>
  <w:style w:type="character" w:styleId="ListLabel210">
    <w:name w:val="ListLabel 210"/>
    <w:qFormat/>
    <w:rPr>
      <w:rFonts w:cs="Symbol"/>
    </w:rPr>
  </w:style>
  <w:style w:type="character" w:styleId="ListLabel211">
    <w:name w:val="ListLabel 211"/>
    <w:qFormat/>
    <w:rPr>
      <w:rFonts w:cs="Courier New"/>
    </w:rPr>
  </w:style>
  <w:style w:type="character" w:styleId="ListLabel212">
    <w:name w:val="ListLabel 212"/>
    <w:qFormat/>
    <w:rPr>
      <w:rFonts w:cs="Wingdings"/>
    </w:rPr>
  </w:style>
  <w:style w:type="character" w:styleId="ListLabel213">
    <w:name w:val="ListLabel 213"/>
    <w:qFormat/>
    <w:rPr>
      <w:rFonts w:cs="Symbol"/>
    </w:rPr>
  </w:style>
  <w:style w:type="character" w:styleId="ListLabel214">
    <w:name w:val="ListLabel 214"/>
    <w:qFormat/>
    <w:rPr>
      <w:rFonts w:cs="Courier New"/>
    </w:rPr>
  </w:style>
  <w:style w:type="character" w:styleId="ListLabel215">
    <w:name w:val="ListLabel 215"/>
    <w:qFormat/>
    <w:rPr>
      <w:rFonts w:cs="Wingdings"/>
    </w:rPr>
  </w:style>
  <w:style w:type="character" w:styleId="ListLabel216">
    <w:name w:val="ListLabel 216"/>
    <w:qFormat/>
    <w:rPr>
      <w:rFonts w:ascii="Arial Narrow" w:hAnsi="Arial Narrow"/>
      <w:sz w:val="24"/>
      <w:szCs w:val="24"/>
    </w:rPr>
  </w:style>
  <w:style w:type="character" w:styleId="ListLabel217">
    <w:name w:val="ListLabel 217"/>
    <w:qFormat/>
    <w:rPr>
      <w:rFonts w:ascii="Arial Narrow" w:hAnsi="Arial Narrow" w:cs="Times New Roman"/>
      <w:sz w:val="24"/>
    </w:rPr>
  </w:style>
  <w:style w:type="character" w:styleId="ListLabel218">
    <w:name w:val="ListLabel 218"/>
    <w:qFormat/>
    <w:rPr>
      <w:rFonts w:cs="Courier New"/>
    </w:rPr>
  </w:style>
  <w:style w:type="character" w:styleId="ListLabel219">
    <w:name w:val="ListLabel 219"/>
    <w:qFormat/>
    <w:rPr>
      <w:rFonts w:cs="Wingdings"/>
    </w:rPr>
  </w:style>
  <w:style w:type="character" w:styleId="ListLabel220">
    <w:name w:val="ListLabel 220"/>
    <w:qFormat/>
    <w:rPr>
      <w:rFonts w:cs="Symbol"/>
    </w:rPr>
  </w:style>
  <w:style w:type="character" w:styleId="ListLabel221">
    <w:name w:val="ListLabel 221"/>
    <w:qFormat/>
    <w:rPr>
      <w:rFonts w:cs="Courier New"/>
    </w:rPr>
  </w:style>
  <w:style w:type="character" w:styleId="ListLabel222">
    <w:name w:val="ListLabel 222"/>
    <w:qFormat/>
    <w:rPr>
      <w:rFonts w:cs="Wingdings"/>
    </w:rPr>
  </w:style>
  <w:style w:type="character" w:styleId="ListLabel223">
    <w:name w:val="ListLabel 223"/>
    <w:qFormat/>
    <w:rPr>
      <w:rFonts w:cs="Symbol"/>
    </w:rPr>
  </w:style>
  <w:style w:type="character" w:styleId="ListLabel224">
    <w:name w:val="ListLabel 224"/>
    <w:qFormat/>
    <w:rPr>
      <w:rFonts w:cs="Courier New"/>
    </w:rPr>
  </w:style>
  <w:style w:type="character" w:styleId="ListLabel225">
    <w:name w:val="ListLabel 225"/>
    <w:qFormat/>
    <w:rPr>
      <w:rFonts w:cs="Wingdings"/>
    </w:rPr>
  </w:style>
  <w:style w:type="character" w:styleId="ListLabel226">
    <w:name w:val="ListLabel 226"/>
    <w:qFormat/>
    <w:rPr>
      <w:rFonts w:ascii="Arial Narrow" w:hAnsi="Arial Narrow" w:cs="Symbol"/>
      <w:b/>
      <w:sz w:val="24"/>
    </w:rPr>
  </w:style>
  <w:style w:type="character" w:styleId="ListLabel227">
    <w:name w:val="ListLabel 227"/>
    <w:qFormat/>
    <w:rPr>
      <w:rFonts w:cs="Courier New"/>
    </w:rPr>
  </w:style>
  <w:style w:type="character" w:styleId="ListLabel228">
    <w:name w:val="ListLabel 228"/>
    <w:qFormat/>
    <w:rPr>
      <w:rFonts w:cs="Wingdings"/>
    </w:rPr>
  </w:style>
  <w:style w:type="character" w:styleId="ListLabel229">
    <w:name w:val="ListLabel 229"/>
    <w:qFormat/>
    <w:rPr>
      <w:rFonts w:cs="Symbol"/>
    </w:rPr>
  </w:style>
  <w:style w:type="character" w:styleId="ListLabel230">
    <w:name w:val="ListLabel 230"/>
    <w:qFormat/>
    <w:rPr>
      <w:rFonts w:cs="Courier New"/>
    </w:rPr>
  </w:style>
  <w:style w:type="character" w:styleId="ListLabel231">
    <w:name w:val="ListLabel 231"/>
    <w:qFormat/>
    <w:rPr>
      <w:rFonts w:cs="Wingdings"/>
    </w:rPr>
  </w:style>
  <w:style w:type="character" w:styleId="ListLabel232">
    <w:name w:val="ListLabel 232"/>
    <w:qFormat/>
    <w:rPr>
      <w:rFonts w:cs="Symbol"/>
    </w:rPr>
  </w:style>
  <w:style w:type="character" w:styleId="ListLabel233">
    <w:name w:val="ListLabel 233"/>
    <w:qFormat/>
    <w:rPr>
      <w:rFonts w:cs="Courier New"/>
    </w:rPr>
  </w:style>
  <w:style w:type="character" w:styleId="ListLabel234">
    <w:name w:val="ListLabel 234"/>
    <w:qFormat/>
    <w:rPr>
      <w:rFonts w:cs="Wingdings"/>
    </w:rPr>
  </w:style>
  <w:style w:type="character" w:styleId="ListLabel235">
    <w:name w:val="ListLabel 235"/>
    <w:qFormat/>
    <w:rPr>
      <w:rFonts w:ascii="Arial Narrow" w:hAnsi="Arial Narrow" w:cs="Calibri"/>
      <w:b/>
      <w:sz w:val="24"/>
    </w:rPr>
  </w:style>
  <w:style w:type="character" w:styleId="ListLabel236">
    <w:name w:val="ListLabel 236"/>
    <w:qFormat/>
    <w:rPr>
      <w:rFonts w:cs="Courier New"/>
    </w:rPr>
  </w:style>
  <w:style w:type="character" w:styleId="ListLabel237">
    <w:name w:val="ListLabel 237"/>
    <w:qFormat/>
    <w:rPr>
      <w:rFonts w:cs="Wingdings"/>
    </w:rPr>
  </w:style>
  <w:style w:type="character" w:styleId="ListLabel238">
    <w:name w:val="ListLabel 238"/>
    <w:qFormat/>
    <w:rPr>
      <w:rFonts w:cs="Symbol"/>
    </w:rPr>
  </w:style>
  <w:style w:type="character" w:styleId="ListLabel239">
    <w:name w:val="ListLabel 239"/>
    <w:qFormat/>
    <w:rPr>
      <w:rFonts w:cs="Courier New"/>
    </w:rPr>
  </w:style>
  <w:style w:type="character" w:styleId="ListLabel240">
    <w:name w:val="ListLabel 240"/>
    <w:qFormat/>
    <w:rPr>
      <w:rFonts w:cs="Wingdings"/>
    </w:rPr>
  </w:style>
  <w:style w:type="character" w:styleId="ListLabel241">
    <w:name w:val="ListLabel 241"/>
    <w:qFormat/>
    <w:rPr>
      <w:rFonts w:cs="Symbol"/>
    </w:rPr>
  </w:style>
  <w:style w:type="character" w:styleId="ListLabel242">
    <w:name w:val="ListLabel 242"/>
    <w:qFormat/>
    <w:rPr>
      <w:rFonts w:cs="Courier New"/>
    </w:rPr>
  </w:style>
  <w:style w:type="character" w:styleId="ListLabel243">
    <w:name w:val="ListLabel 243"/>
    <w:qFormat/>
    <w:rPr>
      <w:rFonts w:cs="Wingdings"/>
    </w:rPr>
  </w:style>
  <w:style w:type="character" w:styleId="ListLabel244">
    <w:name w:val="ListLabel 244"/>
    <w:qFormat/>
    <w:rPr>
      <w:rFonts w:ascii="Arial Narrow" w:hAnsi="Arial Narrow" w:cs="Calibri"/>
      <w:sz w:val="24"/>
    </w:rPr>
  </w:style>
  <w:style w:type="character" w:styleId="ListLabel245">
    <w:name w:val="ListLabel 245"/>
    <w:qFormat/>
    <w:rPr>
      <w:rFonts w:cs="Courier New"/>
    </w:rPr>
  </w:style>
  <w:style w:type="character" w:styleId="ListLabel246">
    <w:name w:val="ListLabel 246"/>
    <w:qFormat/>
    <w:rPr>
      <w:rFonts w:cs="Wingdings"/>
    </w:rPr>
  </w:style>
  <w:style w:type="character" w:styleId="ListLabel247">
    <w:name w:val="ListLabel 247"/>
    <w:qFormat/>
    <w:rPr>
      <w:rFonts w:cs="Symbol"/>
    </w:rPr>
  </w:style>
  <w:style w:type="character" w:styleId="ListLabel248">
    <w:name w:val="ListLabel 248"/>
    <w:qFormat/>
    <w:rPr>
      <w:rFonts w:cs="Courier New"/>
    </w:rPr>
  </w:style>
  <w:style w:type="character" w:styleId="ListLabel249">
    <w:name w:val="ListLabel 249"/>
    <w:qFormat/>
    <w:rPr>
      <w:rFonts w:cs="Wingdings"/>
    </w:rPr>
  </w:style>
  <w:style w:type="character" w:styleId="ListLabel250">
    <w:name w:val="ListLabel 250"/>
    <w:qFormat/>
    <w:rPr>
      <w:rFonts w:cs="Symbol"/>
    </w:rPr>
  </w:style>
  <w:style w:type="character" w:styleId="ListLabel251">
    <w:name w:val="ListLabel 251"/>
    <w:qFormat/>
    <w:rPr>
      <w:rFonts w:cs="Courier New"/>
    </w:rPr>
  </w:style>
  <w:style w:type="character" w:styleId="ListLabel252">
    <w:name w:val="ListLabel 252"/>
    <w:qFormat/>
    <w:rPr>
      <w:rFonts w:cs="Wingdings"/>
    </w:rPr>
  </w:style>
  <w:style w:type="character" w:styleId="ListLabel253">
    <w:name w:val="ListLabel 253"/>
    <w:qFormat/>
    <w:rPr>
      <w:rFonts w:ascii="Arial Narrow" w:hAnsi="Arial Narrow" w:cs="Symbol"/>
      <w:sz w:val="24"/>
    </w:rPr>
  </w:style>
  <w:style w:type="character" w:styleId="ListLabel254">
    <w:name w:val="ListLabel 254"/>
    <w:qFormat/>
    <w:rPr>
      <w:rFonts w:cs="Courier New"/>
    </w:rPr>
  </w:style>
  <w:style w:type="character" w:styleId="ListLabel255">
    <w:name w:val="ListLabel 255"/>
    <w:qFormat/>
    <w:rPr>
      <w:rFonts w:cs="Wingdings"/>
    </w:rPr>
  </w:style>
  <w:style w:type="character" w:styleId="ListLabel256">
    <w:name w:val="ListLabel 256"/>
    <w:qFormat/>
    <w:rPr>
      <w:rFonts w:cs="Symbol"/>
    </w:rPr>
  </w:style>
  <w:style w:type="character" w:styleId="ListLabel257">
    <w:name w:val="ListLabel 257"/>
    <w:qFormat/>
    <w:rPr>
      <w:rFonts w:cs="Courier New"/>
    </w:rPr>
  </w:style>
  <w:style w:type="character" w:styleId="ListLabel258">
    <w:name w:val="ListLabel 258"/>
    <w:qFormat/>
    <w:rPr>
      <w:rFonts w:cs="Wingdings"/>
    </w:rPr>
  </w:style>
  <w:style w:type="character" w:styleId="ListLabel259">
    <w:name w:val="ListLabel 259"/>
    <w:qFormat/>
    <w:rPr>
      <w:rFonts w:cs="Symbol"/>
    </w:rPr>
  </w:style>
  <w:style w:type="character" w:styleId="ListLabel260">
    <w:name w:val="ListLabel 260"/>
    <w:qFormat/>
    <w:rPr>
      <w:rFonts w:cs="Courier New"/>
    </w:rPr>
  </w:style>
  <w:style w:type="character" w:styleId="ListLabel261">
    <w:name w:val="ListLabel 261"/>
    <w:qFormat/>
    <w:rPr>
      <w:rFonts w:cs="Wingdings"/>
    </w:rPr>
  </w:style>
  <w:style w:type="character" w:styleId="ListLabel262">
    <w:name w:val="ListLabel 262"/>
    <w:qFormat/>
    <w:rPr>
      <w:rFonts w:ascii="Arial Narrow" w:hAnsi="Arial Narrow"/>
      <w:sz w:val="24"/>
      <w:u w:val="single"/>
    </w:rPr>
  </w:style>
  <w:style w:type="character" w:styleId="ListLabel263">
    <w:name w:val="ListLabel 263"/>
    <w:qFormat/>
    <w:rPr>
      <w:rFonts w:ascii="Arial Narrow" w:hAnsi="Arial Narrow" w:cs="Times New Roman"/>
      <w:sz w:val="24"/>
    </w:rPr>
  </w:style>
  <w:style w:type="character" w:styleId="ListLabel264">
    <w:name w:val="ListLabel 264"/>
    <w:qFormat/>
    <w:rPr>
      <w:rFonts w:cs="Courier New"/>
    </w:rPr>
  </w:style>
  <w:style w:type="character" w:styleId="ListLabel265">
    <w:name w:val="ListLabel 265"/>
    <w:qFormat/>
    <w:rPr>
      <w:rFonts w:cs="Wingdings"/>
    </w:rPr>
  </w:style>
  <w:style w:type="character" w:styleId="ListLabel266">
    <w:name w:val="ListLabel 266"/>
    <w:qFormat/>
    <w:rPr>
      <w:rFonts w:cs="Symbol"/>
    </w:rPr>
  </w:style>
  <w:style w:type="character" w:styleId="ListLabel267">
    <w:name w:val="ListLabel 267"/>
    <w:qFormat/>
    <w:rPr>
      <w:rFonts w:cs="Courier New"/>
    </w:rPr>
  </w:style>
  <w:style w:type="character" w:styleId="ListLabel268">
    <w:name w:val="ListLabel 268"/>
    <w:qFormat/>
    <w:rPr>
      <w:rFonts w:cs="Wingdings"/>
    </w:rPr>
  </w:style>
  <w:style w:type="character" w:styleId="ListLabel269">
    <w:name w:val="ListLabel 269"/>
    <w:qFormat/>
    <w:rPr>
      <w:rFonts w:cs="Symbol"/>
    </w:rPr>
  </w:style>
  <w:style w:type="character" w:styleId="ListLabel270">
    <w:name w:val="ListLabel 270"/>
    <w:qFormat/>
    <w:rPr>
      <w:rFonts w:cs="Courier New"/>
    </w:rPr>
  </w:style>
  <w:style w:type="character" w:styleId="ListLabel271">
    <w:name w:val="ListLabel 271"/>
    <w:qFormat/>
    <w:rPr>
      <w:rFonts w:cs="Wingdings"/>
    </w:rPr>
  </w:style>
  <w:style w:type="character" w:styleId="ListLabel272">
    <w:name w:val="ListLabel 272"/>
    <w:qFormat/>
    <w:rPr>
      <w:rFonts w:ascii="Arial Narrow" w:hAnsi="Arial Narrow" w:cs="Symbol"/>
      <w:sz w:val="24"/>
    </w:rPr>
  </w:style>
  <w:style w:type="character" w:styleId="ListLabel273">
    <w:name w:val="ListLabel 273"/>
    <w:qFormat/>
    <w:rPr>
      <w:rFonts w:cs="Courier New"/>
    </w:rPr>
  </w:style>
  <w:style w:type="character" w:styleId="ListLabel274">
    <w:name w:val="ListLabel 274"/>
    <w:qFormat/>
    <w:rPr>
      <w:rFonts w:cs="Wingdings"/>
    </w:rPr>
  </w:style>
  <w:style w:type="character" w:styleId="ListLabel275">
    <w:name w:val="ListLabel 275"/>
    <w:qFormat/>
    <w:rPr>
      <w:rFonts w:cs="Symbol"/>
    </w:rPr>
  </w:style>
  <w:style w:type="character" w:styleId="ListLabel276">
    <w:name w:val="ListLabel 276"/>
    <w:qFormat/>
    <w:rPr>
      <w:rFonts w:cs="Courier New"/>
    </w:rPr>
  </w:style>
  <w:style w:type="character" w:styleId="ListLabel277">
    <w:name w:val="ListLabel 277"/>
    <w:qFormat/>
    <w:rPr>
      <w:rFonts w:cs="Wingdings"/>
    </w:rPr>
  </w:style>
  <w:style w:type="character" w:styleId="ListLabel278">
    <w:name w:val="ListLabel 278"/>
    <w:qFormat/>
    <w:rPr>
      <w:rFonts w:cs="Symbol"/>
    </w:rPr>
  </w:style>
  <w:style w:type="character" w:styleId="ListLabel279">
    <w:name w:val="ListLabel 279"/>
    <w:qFormat/>
    <w:rPr>
      <w:rFonts w:cs="Courier New"/>
    </w:rPr>
  </w:style>
  <w:style w:type="character" w:styleId="ListLabel280">
    <w:name w:val="ListLabel 280"/>
    <w:qFormat/>
    <w:rPr>
      <w:rFonts w:cs="Wingdings"/>
    </w:rPr>
  </w:style>
  <w:style w:type="character" w:styleId="ListLabel281">
    <w:name w:val="ListLabel 281"/>
    <w:qFormat/>
    <w:rPr>
      <w:rFonts w:ascii="Arial Narrow" w:hAnsi="Arial Narrow" w:cs="Calibri"/>
      <w:sz w:val="24"/>
    </w:rPr>
  </w:style>
  <w:style w:type="character" w:styleId="ListLabel282">
    <w:name w:val="ListLabel 282"/>
    <w:qFormat/>
    <w:rPr>
      <w:rFonts w:cs="Courier New"/>
    </w:rPr>
  </w:style>
  <w:style w:type="character" w:styleId="ListLabel283">
    <w:name w:val="ListLabel 283"/>
    <w:qFormat/>
    <w:rPr>
      <w:rFonts w:cs="Wingdings"/>
    </w:rPr>
  </w:style>
  <w:style w:type="character" w:styleId="ListLabel284">
    <w:name w:val="ListLabel 284"/>
    <w:qFormat/>
    <w:rPr>
      <w:rFonts w:cs="Symbol"/>
    </w:rPr>
  </w:style>
  <w:style w:type="character" w:styleId="ListLabel285">
    <w:name w:val="ListLabel 285"/>
    <w:qFormat/>
    <w:rPr>
      <w:rFonts w:cs="Courier New"/>
    </w:rPr>
  </w:style>
  <w:style w:type="character" w:styleId="ListLabel286">
    <w:name w:val="ListLabel 286"/>
    <w:qFormat/>
    <w:rPr>
      <w:rFonts w:cs="Wingdings"/>
    </w:rPr>
  </w:style>
  <w:style w:type="character" w:styleId="ListLabel287">
    <w:name w:val="ListLabel 287"/>
    <w:qFormat/>
    <w:rPr>
      <w:rFonts w:cs="Symbol"/>
    </w:rPr>
  </w:style>
  <w:style w:type="character" w:styleId="ListLabel288">
    <w:name w:val="ListLabel 288"/>
    <w:qFormat/>
    <w:rPr>
      <w:rFonts w:cs="Courier New"/>
    </w:rPr>
  </w:style>
  <w:style w:type="character" w:styleId="ListLabel289">
    <w:name w:val="ListLabel 289"/>
    <w:qFormat/>
    <w:rPr>
      <w:rFonts w:cs="Wingdings"/>
    </w:rPr>
  </w:style>
  <w:style w:type="character" w:styleId="ListLabel290">
    <w:name w:val="ListLabel 290"/>
    <w:qFormat/>
    <w:rPr>
      <w:rFonts w:ascii="Arial Narrow" w:hAnsi="Arial Narrow"/>
      <w:sz w:val="24"/>
      <w:szCs w:val="24"/>
    </w:rPr>
  </w:style>
  <w:style w:type="character" w:styleId="ListLabel291">
    <w:name w:val="ListLabel 291"/>
    <w:qFormat/>
    <w:rPr>
      <w:rFonts w:ascii="Arial Narrow" w:hAnsi="Arial Narrow" w:cs="Times New Roman"/>
      <w:sz w:val="24"/>
    </w:rPr>
  </w:style>
  <w:style w:type="character" w:styleId="ListLabel292">
    <w:name w:val="ListLabel 292"/>
    <w:qFormat/>
    <w:rPr>
      <w:rFonts w:cs="Courier New"/>
    </w:rPr>
  </w:style>
  <w:style w:type="character" w:styleId="ListLabel293">
    <w:name w:val="ListLabel 293"/>
    <w:qFormat/>
    <w:rPr>
      <w:rFonts w:cs="Wingdings"/>
    </w:rPr>
  </w:style>
  <w:style w:type="character" w:styleId="ListLabel294">
    <w:name w:val="ListLabel 294"/>
    <w:qFormat/>
    <w:rPr>
      <w:rFonts w:cs="Symbol"/>
    </w:rPr>
  </w:style>
  <w:style w:type="character" w:styleId="ListLabel295">
    <w:name w:val="ListLabel 295"/>
    <w:qFormat/>
    <w:rPr>
      <w:rFonts w:cs="Courier New"/>
    </w:rPr>
  </w:style>
  <w:style w:type="character" w:styleId="ListLabel296">
    <w:name w:val="ListLabel 296"/>
    <w:qFormat/>
    <w:rPr>
      <w:rFonts w:cs="Wingdings"/>
    </w:rPr>
  </w:style>
  <w:style w:type="character" w:styleId="ListLabel297">
    <w:name w:val="ListLabel 297"/>
    <w:qFormat/>
    <w:rPr>
      <w:rFonts w:cs="Symbol"/>
    </w:rPr>
  </w:style>
  <w:style w:type="character" w:styleId="ListLabel298">
    <w:name w:val="ListLabel 298"/>
    <w:qFormat/>
    <w:rPr>
      <w:rFonts w:cs="Courier New"/>
    </w:rPr>
  </w:style>
  <w:style w:type="character" w:styleId="ListLabel299">
    <w:name w:val="ListLabel 299"/>
    <w:qFormat/>
    <w:rPr>
      <w:rFonts w:cs="Wingdings"/>
    </w:rPr>
  </w:style>
  <w:style w:type="character" w:styleId="ListLabel300">
    <w:name w:val="ListLabel 300"/>
    <w:qFormat/>
    <w:rPr>
      <w:rFonts w:ascii="Arial Narrow" w:hAnsi="Arial Narrow" w:cs="Symbol"/>
      <w:b/>
      <w:sz w:val="24"/>
    </w:rPr>
  </w:style>
  <w:style w:type="character" w:styleId="ListLabel301">
    <w:name w:val="ListLabel 301"/>
    <w:qFormat/>
    <w:rPr>
      <w:rFonts w:cs="Courier New"/>
    </w:rPr>
  </w:style>
  <w:style w:type="character" w:styleId="ListLabel302">
    <w:name w:val="ListLabel 302"/>
    <w:qFormat/>
    <w:rPr>
      <w:rFonts w:cs="Wingdings"/>
    </w:rPr>
  </w:style>
  <w:style w:type="character" w:styleId="ListLabel303">
    <w:name w:val="ListLabel 303"/>
    <w:qFormat/>
    <w:rPr>
      <w:rFonts w:cs="Symbol"/>
    </w:rPr>
  </w:style>
  <w:style w:type="character" w:styleId="ListLabel304">
    <w:name w:val="ListLabel 304"/>
    <w:qFormat/>
    <w:rPr>
      <w:rFonts w:cs="Courier New"/>
    </w:rPr>
  </w:style>
  <w:style w:type="character" w:styleId="ListLabel305">
    <w:name w:val="ListLabel 305"/>
    <w:qFormat/>
    <w:rPr>
      <w:rFonts w:cs="Wingdings"/>
    </w:rPr>
  </w:style>
  <w:style w:type="character" w:styleId="ListLabel306">
    <w:name w:val="ListLabel 306"/>
    <w:qFormat/>
    <w:rPr>
      <w:rFonts w:cs="Symbol"/>
    </w:rPr>
  </w:style>
  <w:style w:type="character" w:styleId="ListLabel307">
    <w:name w:val="ListLabel 307"/>
    <w:qFormat/>
    <w:rPr>
      <w:rFonts w:cs="Courier New"/>
    </w:rPr>
  </w:style>
  <w:style w:type="character" w:styleId="ListLabel308">
    <w:name w:val="ListLabel 308"/>
    <w:qFormat/>
    <w:rPr>
      <w:rFonts w:cs="Wingdings"/>
    </w:rPr>
  </w:style>
  <w:style w:type="character" w:styleId="ListLabel309">
    <w:name w:val="ListLabel 309"/>
    <w:qFormat/>
    <w:rPr>
      <w:rFonts w:ascii="Arial Narrow" w:hAnsi="Arial Narrow" w:cs="Calibri"/>
      <w:b/>
      <w:sz w:val="24"/>
    </w:rPr>
  </w:style>
  <w:style w:type="character" w:styleId="ListLabel310">
    <w:name w:val="ListLabel 310"/>
    <w:qFormat/>
    <w:rPr>
      <w:rFonts w:cs="Courier New"/>
    </w:rPr>
  </w:style>
  <w:style w:type="character" w:styleId="ListLabel311">
    <w:name w:val="ListLabel 311"/>
    <w:qFormat/>
    <w:rPr>
      <w:rFonts w:cs="Wingdings"/>
    </w:rPr>
  </w:style>
  <w:style w:type="character" w:styleId="ListLabel312">
    <w:name w:val="ListLabel 312"/>
    <w:qFormat/>
    <w:rPr>
      <w:rFonts w:cs="Symbol"/>
    </w:rPr>
  </w:style>
  <w:style w:type="character" w:styleId="ListLabel313">
    <w:name w:val="ListLabel 313"/>
    <w:qFormat/>
    <w:rPr>
      <w:rFonts w:cs="Courier New"/>
    </w:rPr>
  </w:style>
  <w:style w:type="character" w:styleId="ListLabel314">
    <w:name w:val="ListLabel 314"/>
    <w:qFormat/>
    <w:rPr>
      <w:rFonts w:cs="Wingdings"/>
    </w:rPr>
  </w:style>
  <w:style w:type="character" w:styleId="ListLabel315">
    <w:name w:val="ListLabel 315"/>
    <w:qFormat/>
    <w:rPr>
      <w:rFonts w:cs="Symbol"/>
    </w:rPr>
  </w:style>
  <w:style w:type="character" w:styleId="ListLabel316">
    <w:name w:val="ListLabel 316"/>
    <w:qFormat/>
    <w:rPr>
      <w:rFonts w:cs="Courier New"/>
    </w:rPr>
  </w:style>
  <w:style w:type="character" w:styleId="ListLabel317">
    <w:name w:val="ListLabel 317"/>
    <w:qFormat/>
    <w:rPr>
      <w:rFonts w:cs="Wingdings"/>
    </w:rPr>
  </w:style>
  <w:style w:type="character" w:styleId="ListLabel318">
    <w:name w:val="ListLabel 318"/>
    <w:qFormat/>
    <w:rPr>
      <w:rFonts w:ascii="Arial Narrow" w:hAnsi="Arial Narrow" w:cs="Calibri"/>
      <w:sz w:val="24"/>
    </w:rPr>
  </w:style>
  <w:style w:type="character" w:styleId="ListLabel319">
    <w:name w:val="ListLabel 319"/>
    <w:qFormat/>
    <w:rPr>
      <w:rFonts w:cs="Courier New"/>
    </w:rPr>
  </w:style>
  <w:style w:type="character" w:styleId="ListLabel320">
    <w:name w:val="ListLabel 320"/>
    <w:qFormat/>
    <w:rPr>
      <w:rFonts w:cs="Wingdings"/>
    </w:rPr>
  </w:style>
  <w:style w:type="character" w:styleId="ListLabel321">
    <w:name w:val="ListLabel 321"/>
    <w:qFormat/>
    <w:rPr>
      <w:rFonts w:cs="Symbol"/>
    </w:rPr>
  </w:style>
  <w:style w:type="character" w:styleId="ListLabel322">
    <w:name w:val="ListLabel 322"/>
    <w:qFormat/>
    <w:rPr>
      <w:rFonts w:cs="Courier New"/>
    </w:rPr>
  </w:style>
  <w:style w:type="character" w:styleId="ListLabel323">
    <w:name w:val="ListLabel 323"/>
    <w:qFormat/>
    <w:rPr>
      <w:rFonts w:cs="Wingdings"/>
    </w:rPr>
  </w:style>
  <w:style w:type="character" w:styleId="ListLabel324">
    <w:name w:val="ListLabel 324"/>
    <w:qFormat/>
    <w:rPr>
      <w:rFonts w:cs="Symbol"/>
    </w:rPr>
  </w:style>
  <w:style w:type="character" w:styleId="ListLabel325">
    <w:name w:val="ListLabel 325"/>
    <w:qFormat/>
    <w:rPr>
      <w:rFonts w:cs="Courier New"/>
    </w:rPr>
  </w:style>
  <w:style w:type="character" w:styleId="ListLabel326">
    <w:name w:val="ListLabel 326"/>
    <w:qFormat/>
    <w:rPr>
      <w:rFonts w:cs="Wingdings"/>
    </w:rPr>
  </w:style>
  <w:style w:type="character" w:styleId="ListLabel327">
    <w:name w:val="ListLabel 327"/>
    <w:qFormat/>
    <w:rPr>
      <w:rFonts w:ascii="Arial Narrow" w:hAnsi="Arial Narrow" w:cs="Symbol"/>
      <w:sz w:val="24"/>
    </w:rPr>
  </w:style>
  <w:style w:type="character" w:styleId="ListLabel328">
    <w:name w:val="ListLabel 328"/>
    <w:qFormat/>
    <w:rPr>
      <w:rFonts w:cs="Courier New"/>
    </w:rPr>
  </w:style>
  <w:style w:type="character" w:styleId="ListLabel329">
    <w:name w:val="ListLabel 329"/>
    <w:qFormat/>
    <w:rPr>
      <w:rFonts w:cs="Wingdings"/>
    </w:rPr>
  </w:style>
  <w:style w:type="character" w:styleId="ListLabel330">
    <w:name w:val="ListLabel 330"/>
    <w:qFormat/>
    <w:rPr>
      <w:rFonts w:cs="Symbol"/>
    </w:rPr>
  </w:style>
  <w:style w:type="character" w:styleId="ListLabel331">
    <w:name w:val="ListLabel 331"/>
    <w:qFormat/>
    <w:rPr>
      <w:rFonts w:cs="Courier New"/>
    </w:rPr>
  </w:style>
  <w:style w:type="character" w:styleId="ListLabel332">
    <w:name w:val="ListLabel 332"/>
    <w:qFormat/>
    <w:rPr>
      <w:rFonts w:cs="Wingdings"/>
    </w:rPr>
  </w:style>
  <w:style w:type="character" w:styleId="ListLabel333">
    <w:name w:val="ListLabel 333"/>
    <w:qFormat/>
    <w:rPr>
      <w:rFonts w:cs="Symbol"/>
    </w:rPr>
  </w:style>
  <w:style w:type="character" w:styleId="ListLabel334">
    <w:name w:val="ListLabel 334"/>
    <w:qFormat/>
    <w:rPr>
      <w:rFonts w:cs="Courier New"/>
    </w:rPr>
  </w:style>
  <w:style w:type="character" w:styleId="ListLabel335">
    <w:name w:val="ListLabel 335"/>
    <w:qFormat/>
    <w:rPr>
      <w:rFonts w:cs="Wingdings"/>
    </w:rPr>
  </w:style>
  <w:style w:type="character" w:styleId="ListLabel336">
    <w:name w:val="ListLabel 336"/>
    <w:qFormat/>
    <w:rPr>
      <w:rFonts w:ascii="Arial Narrow" w:hAnsi="Arial Narrow"/>
      <w:sz w:val="24"/>
      <w:u w:val="single"/>
    </w:rPr>
  </w:style>
  <w:style w:type="character" w:styleId="ListLabel337">
    <w:name w:val="ListLabel 337"/>
    <w:qFormat/>
    <w:rPr>
      <w:rFonts w:ascii="Arial Narrow" w:hAnsi="Arial Narrow" w:cs="Times New Roman"/>
      <w:sz w:val="24"/>
    </w:rPr>
  </w:style>
  <w:style w:type="character" w:styleId="ListLabel338">
    <w:name w:val="ListLabel 338"/>
    <w:qFormat/>
    <w:rPr>
      <w:rFonts w:cs="Courier New"/>
    </w:rPr>
  </w:style>
  <w:style w:type="character" w:styleId="ListLabel339">
    <w:name w:val="ListLabel 339"/>
    <w:qFormat/>
    <w:rPr>
      <w:rFonts w:cs="Wingdings"/>
    </w:rPr>
  </w:style>
  <w:style w:type="character" w:styleId="ListLabel340">
    <w:name w:val="ListLabel 340"/>
    <w:qFormat/>
    <w:rPr>
      <w:rFonts w:cs="Symbol"/>
    </w:rPr>
  </w:style>
  <w:style w:type="character" w:styleId="ListLabel341">
    <w:name w:val="ListLabel 341"/>
    <w:qFormat/>
    <w:rPr>
      <w:rFonts w:cs="Courier New"/>
    </w:rPr>
  </w:style>
  <w:style w:type="character" w:styleId="ListLabel342">
    <w:name w:val="ListLabel 342"/>
    <w:qFormat/>
    <w:rPr>
      <w:rFonts w:cs="Wingdings"/>
    </w:rPr>
  </w:style>
  <w:style w:type="character" w:styleId="ListLabel343">
    <w:name w:val="ListLabel 343"/>
    <w:qFormat/>
    <w:rPr>
      <w:rFonts w:cs="Symbol"/>
    </w:rPr>
  </w:style>
  <w:style w:type="character" w:styleId="ListLabel344">
    <w:name w:val="ListLabel 344"/>
    <w:qFormat/>
    <w:rPr>
      <w:rFonts w:cs="Courier New"/>
    </w:rPr>
  </w:style>
  <w:style w:type="character" w:styleId="ListLabel345">
    <w:name w:val="ListLabel 345"/>
    <w:qFormat/>
    <w:rPr>
      <w:rFonts w:cs="Wingdings"/>
    </w:rPr>
  </w:style>
  <w:style w:type="character" w:styleId="ListLabel346">
    <w:name w:val="ListLabel 346"/>
    <w:qFormat/>
    <w:rPr>
      <w:rFonts w:ascii="Arial Narrow" w:hAnsi="Arial Narrow" w:cs="Symbol"/>
      <w:sz w:val="24"/>
    </w:rPr>
  </w:style>
  <w:style w:type="character" w:styleId="ListLabel347">
    <w:name w:val="ListLabel 347"/>
    <w:qFormat/>
    <w:rPr>
      <w:rFonts w:cs="Courier New"/>
    </w:rPr>
  </w:style>
  <w:style w:type="character" w:styleId="ListLabel348">
    <w:name w:val="ListLabel 348"/>
    <w:qFormat/>
    <w:rPr>
      <w:rFonts w:cs="Wingdings"/>
    </w:rPr>
  </w:style>
  <w:style w:type="character" w:styleId="ListLabel349">
    <w:name w:val="ListLabel 349"/>
    <w:qFormat/>
    <w:rPr>
      <w:rFonts w:cs="Symbol"/>
    </w:rPr>
  </w:style>
  <w:style w:type="character" w:styleId="ListLabel350">
    <w:name w:val="ListLabel 350"/>
    <w:qFormat/>
    <w:rPr>
      <w:rFonts w:cs="Courier New"/>
    </w:rPr>
  </w:style>
  <w:style w:type="character" w:styleId="ListLabel351">
    <w:name w:val="ListLabel 351"/>
    <w:qFormat/>
    <w:rPr>
      <w:rFonts w:cs="Wingdings"/>
    </w:rPr>
  </w:style>
  <w:style w:type="character" w:styleId="ListLabel352">
    <w:name w:val="ListLabel 352"/>
    <w:qFormat/>
    <w:rPr>
      <w:rFonts w:cs="Symbol"/>
    </w:rPr>
  </w:style>
  <w:style w:type="character" w:styleId="ListLabel353">
    <w:name w:val="ListLabel 353"/>
    <w:qFormat/>
    <w:rPr>
      <w:rFonts w:cs="Courier New"/>
    </w:rPr>
  </w:style>
  <w:style w:type="character" w:styleId="ListLabel354">
    <w:name w:val="ListLabel 354"/>
    <w:qFormat/>
    <w:rPr>
      <w:rFonts w:cs="Wingdings"/>
    </w:rPr>
  </w:style>
  <w:style w:type="character" w:styleId="ListLabel355">
    <w:name w:val="ListLabel 355"/>
    <w:qFormat/>
    <w:rPr>
      <w:rFonts w:ascii="Arial Narrow" w:hAnsi="Arial Narrow" w:cs="Calibri"/>
      <w:sz w:val="24"/>
    </w:rPr>
  </w:style>
  <w:style w:type="character" w:styleId="ListLabel356">
    <w:name w:val="ListLabel 356"/>
    <w:qFormat/>
    <w:rPr>
      <w:rFonts w:cs="Courier New"/>
    </w:rPr>
  </w:style>
  <w:style w:type="character" w:styleId="ListLabel357">
    <w:name w:val="ListLabel 357"/>
    <w:qFormat/>
    <w:rPr>
      <w:rFonts w:cs="Wingdings"/>
    </w:rPr>
  </w:style>
  <w:style w:type="character" w:styleId="ListLabel358">
    <w:name w:val="ListLabel 358"/>
    <w:qFormat/>
    <w:rPr>
      <w:rFonts w:cs="Symbol"/>
    </w:rPr>
  </w:style>
  <w:style w:type="character" w:styleId="ListLabel359">
    <w:name w:val="ListLabel 359"/>
    <w:qFormat/>
    <w:rPr>
      <w:rFonts w:cs="Courier New"/>
    </w:rPr>
  </w:style>
  <w:style w:type="character" w:styleId="ListLabel360">
    <w:name w:val="ListLabel 360"/>
    <w:qFormat/>
    <w:rPr>
      <w:rFonts w:cs="Wingdings"/>
    </w:rPr>
  </w:style>
  <w:style w:type="character" w:styleId="ListLabel361">
    <w:name w:val="ListLabel 361"/>
    <w:qFormat/>
    <w:rPr>
      <w:rFonts w:cs="Symbol"/>
    </w:rPr>
  </w:style>
  <w:style w:type="character" w:styleId="ListLabel362">
    <w:name w:val="ListLabel 362"/>
    <w:qFormat/>
    <w:rPr>
      <w:rFonts w:cs="Courier New"/>
    </w:rPr>
  </w:style>
  <w:style w:type="character" w:styleId="ListLabel363">
    <w:name w:val="ListLabel 363"/>
    <w:qFormat/>
    <w:rPr>
      <w:rFonts w:cs="Wingdings"/>
    </w:rPr>
  </w:style>
  <w:style w:type="character" w:styleId="ListLabel364">
    <w:name w:val="ListLabel 364"/>
    <w:qFormat/>
    <w:rPr>
      <w:rFonts w:ascii="Arial Narrow" w:hAnsi="Arial Narrow"/>
      <w:sz w:val="24"/>
      <w:szCs w:val="24"/>
    </w:rPr>
  </w:style>
  <w:style w:type="paragraph" w:styleId="Heading">
    <w:name w:val="Heading"/>
    <w:basedOn w:val="Normal"/>
    <w:next w:val="TextBody"/>
    <w:qFormat/>
    <w:pPr>
      <w:keepNext w:val="true"/>
      <w:spacing w:before="240" w:after="120"/>
    </w:pPr>
    <w:rPr>
      <w:rFonts w:ascii="Arial" w:hAnsi="Arial" w:eastAsia="Microsoft YaHei" w:cs="Mangal"/>
      <w:sz w:val="28"/>
      <w:szCs w:val="28"/>
    </w:rPr>
  </w:style>
  <w:style w:type="paragraph" w:styleId="TextBody">
    <w:name w:val="Body Text"/>
    <w:basedOn w:val="Normal"/>
    <w:link w:val="BodyTextChar"/>
    <w:rsid w:val="00ce0fa2"/>
    <w:pPr>
      <w:suppressAutoHyphens w:val="true"/>
      <w:overflowPunct w:val="false"/>
      <w:spacing w:lineRule="auto" w:line="240" w:before="0" w:after="0"/>
      <w:jc w:val="center"/>
      <w:textAlignment w:val="baseline"/>
    </w:pPr>
    <w:rPr>
      <w:rFonts w:ascii="Avant Garde YU" w:hAnsi="Avant Garde YU" w:eastAsia="Times New Roman"/>
      <w:b/>
      <w:sz w:val="32"/>
      <w:szCs w:val="20"/>
      <w:lang w:val="en-US" w:eastAsia="x-none" w:bidi="he-IL"/>
    </w:rPr>
  </w:style>
  <w:style w:type="paragraph" w:styleId="List">
    <w:name w:val="List"/>
    <w:basedOn w:val="Normal"/>
    <w:rsid w:val="00ce0fa2"/>
    <w:pPr>
      <w:spacing w:lineRule="auto" w:line="240" w:before="0" w:after="0"/>
      <w:ind w:left="360" w:hanging="360"/>
      <w:jc w:val="both"/>
    </w:pPr>
    <w:rPr>
      <w:rFonts w:ascii="Arial YU" w:hAnsi="Arial YU" w:eastAsia="Times New Roman"/>
      <w:sz w:val="24"/>
      <w:szCs w:val="20"/>
      <w:lang w:val="en-GB"/>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name w:val="Index"/>
    <w:basedOn w:val="Normal"/>
    <w:qFormat/>
    <w:pPr>
      <w:suppressLineNumbers/>
    </w:pPr>
    <w:rPr>
      <w:rFonts w:ascii="Arial" w:hAnsi="Arial" w:cs="Mangal"/>
    </w:rPr>
  </w:style>
  <w:style w:type="paragraph" w:styleId="Default" w:customStyle="1">
    <w:name w:val="Default"/>
    <w:qFormat/>
    <w:rsid w:val="001e3a11"/>
    <w:pPr>
      <w:widowControl/>
      <w:bidi w:val="0"/>
      <w:spacing w:lineRule="auto" w:line="240" w:before="0" w:after="0"/>
      <w:jc w:val="left"/>
    </w:pPr>
    <w:rPr>
      <w:rFonts w:ascii="Arial" w:hAnsi="Arial" w:eastAsia="Calibri" w:cs="Arial"/>
      <w:color w:val="000000"/>
      <w:kern w:val="0"/>
      <w:sz w:val="24"/>
      <w:szCs w:val="24"/>
      <w:lang w:val="sr-Latn-CS" w:eastAsia="en-US" w:bidi="ar-SA"/>
    </w:rPr>
  </w:style>
  <w:style w:type="paragraph" w:styleId="NoSpacing">
    <w:name w:val="No Spacing"/>
    <w:link w:val="NoSpacingChar"/>
    <w:uiPriority w:val="1"/>
    <w:qFormat/>
    <w:rsid w:val="001e3a11"/>
    <w:pPr>
      <w:widowControl/>
      <w:bidi w:val="0"/>
      <w:spacing w:lineRule="auto" w:line="240" w:before="0" w:after="0"/>
      <w:jc w:val="left"/>
    </w:pPr>
    <w:rPr>
      <w:rFonts w:ascii="Calibri" w:hAnsi="Calibri" w:eastAsia="Calibri" w:cs="Times New Roman" w:asciiTheme="minorHAnsi" w:eastAsiaTheme="minorHAnsi" w:hAnsiTheme="minorHAnsi"/>
      <w:color w:val="auto"/>
      <w:kern w:val="0"/>
      <w:sz w:val="22"/>
      <w:szCs w:val="22"/>
      <w:lang w:val="sr-Latn-CS" w:eastAsia="en-US" w:bidi="ar-SA"/>
    </w:rPr>
  </w:style>
  <w:style w:type="paragraph" w:styleId="ListParagraph">
    <w:name w:val="List Paragraph"/>
    <w:basedOn w:val="Normal"/>
    <w:link w:val="ListParagraphChar"/>
    <w:uiPriority w:val="34"/>
    <w:qFormat/>
    <w:rsid w:val="00c94bdf"/>
    <w:pPr>
      <w:spacing w:before="0" w:after="200"/>
      <w:ind w:left="720" w:hanging="0"/>
      <w:contextualSpacing/>
    </w:pPr>
    <w:rPr/>
  </w:style>
  <w:style w:type="paragraph" w:styleId="BalloonText">
    <w:name w:val="Balloon Text"/>
    <w:basedOn w:val="Normal"/>
    <w:link w:val="BalloonTextChar"/>
    <w:unhideWhenUsed/>
    <w:qFormat/>
    <w:rsid w:val="00bc59f5"/>
    <w:pPr>
      <w:spacing w:lineRule="auto" w:line="240" w:before="0" w:after="0"/>
    </w:pPr>
    <w:rPr>
      <w:rFonts w:ascii="Segoe UI" w:hAnsi="Segoe UI" w:cs="Segoe UI"/>
      <w:sz w:val="18"/>
      <w:szCs w:val="18"/>
    </w:rPr>
  </w:style>
  <w:style w:type="paragraph" w:styleId="Header">
    <w:name w:val="Header"/>
    <w:basedOn w:val="Normal"/>
    <w:link w:val="HeaderChar"/>
    <w:unhideWhenUsed/>
    <w:rsid w:val="00ce0fa2"/>
    <w:pPr>
      <w:tabs>
        <w:tab w:val="clear" w:pos="720"/>
        <w:tab w:val="center" w:pos="4536" w:leader="none"/>
        <w:tab w:val="right" w:pos="9072" w:leader="none"/>
      </w:tabs>
      <w:spacing w:lineRule="auto" w:line="240" w:before="0" w:after="0"/>
    </w:pPr>
    <w:rPr>
      <w:rFonts w:ascii="Times New Roman" w:hAnsi="Times New Roman" w:eastAsia="Times New Roman"/>
      <w:sz w:val="24"/>
      <w:szCs w:val="24"/>
      <w:lang w:val="x-none" w:eastAsia="x-none" w:bidi="he-IL"/>
    </w:rPr>
  </w:style>
  <w:style w:type="paragraph" w:styleId="Footer">
    <w:name w:val="Footer"/>
    <w:basedOn w:val="Normal"/>
    <w:link w:val="FooterChar"/>
    <w:unhideWhenUsed/>
    <w:rsid w:val="00ce0fa2"/>
    <w:pPr>
      <w:tabs>
        <w:tab w:val="clear" w:pos="720"/>
        <w:tab w:val="center" w:pos="4536" w:leader="none"/>
        <w:tab w:val="right" w:pos="9072" w:leader="none"/>
      </w:tabs>
      <w:spacing w:lineRule="auto" w:line="240" w:before="0" w:after="0"/>
    </w:pPr>
    <w:rPr>
      <w:rFonts w:ascii="Times New Roman" w:hAnsi="Times New Roman" w:eastAsia="Times New Roman"/>
      <w:sz w:val="24"/>
      <w:szCs w:val="24"/>
      <w:lang w:val="x-none" w:eastAsia="x-none" w:bidi="he-IL"/>
    </w:rPr>
  </w:style>
  <w:style w:type="paragraph" w:styleId="Izmene" w:customStyle="1">
    <w:name w:val="izmene"/>
    <w:basedOn w:val="Normal"/>
    <w:qFormat/>
    <w:rsid w:val="00ce0fa2"/>
    <w:pPr>
      <w:tabs>
        <w:tab w:val="clear" w:pos="720"/>
        <w:tab w:val="center" w:pos="1276" w:leader="none"/>
        <w:tab w:val="left" w:pos="2127" w:leader="none"/>
        <w:tab w:val="left" w:pos="5812" w:leader="none"/>
        <w:tab w:val="left" w:pos="7513" w:leader="none"/>
      </w:tabs>
      <w:overflowPunct w:val="false"/>
      <w:spacing w:lineRule="auto" w:line="240" w:before="0" w:after="0"/>
      <w:ind w:right="4706" w:hanging="29"/>
      <w:jc w:val="both"/>
      <w:textAlignment w:val="baseline"/>
    </w:pPr>
    <w:rPr>
      <w:rFonts w:ascii="Arial" w:hAnsi="Arial" w:eastAsia="Times New Roman"/>
      <w:color w:val="000080"/>
      <w:szCs w:val="20"/>
      <w:lang w:val="en-US"/>
    </w:rPr>
  </w:style>
  <w:style w:type="paragraph" w:styleId="BodyTextIndent2">
    <w:name w:val="Body Text Indent 2"/>
    <w:basedOn w:val="Normal"/>
    <w:link w:val="BodyTextIndent2Char"/>
    <w:qFormat/>
    <w:rsid w:val="00ce0fa2"/>
    <w:pPr>
      <w:spacing w:lineRule="auto" w:line="240" w:before="0" w:after="0"/>
      <w:ind w:left="1260" w:hanging="0"/>
    </w:pPr>
    <w:rPr>
      <w:rFonts w:ascii="Times New Roman" w:hAnsi="Times New Roman" w:eastAsia="Times New Roman"/>
      <w:sz w:val="24"/>
      <w:szCs w:val="24"/>
      <w:lang w:eastAsia="x-none" w:bidi="he-IL"/>
    </w:rPr>
  </w:style>
  <w:style w:type="paragraph" w:styleId="TextBodyIndent">
    <w:name w:val="Body Text Indent"/>
    <w:basedOn w:val="TextBody"/>
    <w:link w:val="BodyTextFirstIndentChar"/>
    <w:qFormat/>
    <w:rsid w:val="00ce0fa2"/>
    <w:pPr>
      <w:suppressAutoHyphens w:val="false"/>
      <w:overflowPunct w:val="true"/>
      <w:spacing w:before="0" w:after="120"/>
      <w:ind w:firstLine="210"/>
      <w:jc w:val="left"/>
      <w:textAlignment w:val="auto"/>
    </w:pPr>
    <w:rPr>
      <w:rFonts w:ascii="Times New Roman" w:hAnsi="Times New Roman"/>
      <w:b w:val="false"/>
      <w:color w:val="000080"/>
      <w:sz w:val="24"/>
      <w:szCs w:val="24"/>
      <w:lang w:val="en-GB"/>
    </w:rPr>
  </w:style>
  <w:style w:type="paragraph" w:styleId="Font5" w:customStyle="1">
    <w:name w:val="font5"/>
    <w:basedOn w:val="Normal"/>
    <w:qFormat/>
    <w:rsid w:val="00ce0fa2"/>
    <w:pPr>
      <w:spacing w:lineRule="auto" w:line="240" w:beforeAutospacing="1" w:afterAutospacing="1"/>
    </w:pPr>
    <w:rPr>
      <w:rFonts w:ascii="Arial Narrow" w:hAnsi="Arial Narrow" w:eastAsia="Times New Roman"/>
      <w:sz w:val="20"/>
      <w:szCs w:val="20"/>
      <w:lang w:val="en-US"/>
    </w:rPr>
  </w:style>
  <w:style w:type="paragraph" w:styleId="Font6" w:customStyle="1">
    <w:name w:val="font6"/>
    <w:basedOn w:val="Normal"/>
    <w:qFormat/>
    <w:rsid w:val="00ce0fa2"/>
    <w:pPr>
      <w:spacing w:lineRule="auto" w:line="240" w:beforeAutospacing="1" w:afterAutospacing="1"/>
    </w:pPr>
    <w:rPr>
      <w:rFonts w:ascii="Arial Narrow" w:hAnsi="Arial Narrow" w:eastAsia="Times New Roman"/>
      <w:sz w:val="20"/>
      <w:szCs w:val="20"/>
      <w:u w:val="single"/>
      <w:lang w:val="en-US"/>
    </w:rPr>
  </w:style>
  <w:style w:type="paragraph" w:styleId="Xl69" w:customStyle="1">
    <w:name w:val="xl69"/>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pPr>
    <w:rPr>
      <w:rFonts w:ascii="Arial Narrow" w:hAnsi="Arial Narrow" w:eastAsia="Times New Roman"/>
      <w:sz w:val="20"/>
      <w:szCs w:val="20"/>
      <w:lang w:val="en-US"/>
    </w:rPr>
  </w:style>
  <w:style w:type="paragraph" w:styleId="Xl70" w:customStyle="1">
    <w:name w:val="xl70"/>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right"/>
    </w:pPr>
    <w:rPr>
      <w:rFonts w:ascii="Arial Narrow" w:hAnsi="Arial Narrow" w:eastAsia="Times New Roman"/>
      <w:sz w:val="20"/>
      <w:szCs w:val="20"/>
      <w:lang w:val="en-US"/>
    </w:rPr>
  </w:style>
  <w:style w:type="paragraph" w:styleId="Xl71" w:customStyle="1">
    <w:name w:val="xl71"/>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textAlignment w:val="center"/>
    </w:pPr>
    <w:rPr>
      <w:rFonts w:ascii="Arial Narrow" w:hAnsi="Arial Narrow" w:eastAsia="Times New Roman"/>
      <w:b/>
      <w:bCs/>
      <w:sz w:val="20"/>
      <w:szCs w:val="20"/>
      <w:lang w:val="en-US"/>
    </w:rPr>
  </w:style>
  <w:style w:type="paragraph" w:styleId="Xl72" w:customStyle="1">
    <w:name w:val="xl72"/>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textAlignment w:val="top"/>
    </w:pPr>
    <w:rPr>
      <w:rFonts w:ascii="Arial Narrow" w:hAnsi="Arial Narrow" w:eastAsia="Times New Roman"/>
      <w:b/>
      <w:bCs/>
      <w:sz w:val="20"/>
      <w:szCs w:val="20"/>
      <w:lang w:val="en-US"/>
    </w:rPr>
  </w:style>
  <w:style w:type="paragraph" w:styleId="Xl73" w:customStyle="1">
    <w:name w:val="xl73"/>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sz w:val="20"/>
      <w:szCs w:val="20"/>
      <w:lang w:val="en-US"/>
    </w:rPr>
  </w:style>
  <w:style w:type="paragraph" w:styleId="Xl74" w:customStyle="1">
    <w:name w:val="xl74"/>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textAlignment w:val="top"/>
    </w:pPr>
    <w:rPr>
      <w:rFonts w:ascii="Arial Narrow" w:hAnsi="Arial Narrow" w:eastAsia="Times New Roman"/>
      <w:sz w:val="20"/>
      <w:szCs w:val="20"/>
      <w:lang w:val="en-US"/>
    </w:rPr>
  </w:style>
  <w:style w:type="paragraph" w:styleId="Xl75" w:customStyle="1">
    <w:name w:val="xl75"/>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textAlignment w:val="top"/>
    </w:pPr>
    <w:rPr>
      <w:rFonts w:ascii="Arial Narrow" w:hAnsi="Arial Narrow" w:eastAsia="Times New Roman"/>
      <w:sz w:val="20"/>
      <w:szCs w:val="20"/>
      <w:lang w:val="en-US"/>
    </w:rPr>
  </w:style>
  <w:style w:type="paragraph" w:styleId="Xl76" w:customStyle="1">
    <w:name w:val="xl76"/>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textAlignment w:val="top"/>
    </w:pPr>
    <w:rPr>
      <w:rFonts w:ascii="Arial Narrow" w:hAnsi="Arial Narrow" w:eastAsia="Times New Roman"/>
      <w:sz w:val="20"/>
      <w:szCs w:val="20"/>
      <w:lang w:val="en-US"/>
    </w:rPr>
  </w:style>
  <w:style w:type="paragraph" w:styleId="Xl77" w:customStyle="1">
    <w:name w:val="xl77"/>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textAlignment w:val="top"/>
    </w:pPr>
    <w:rPr>
      <w:rFonts w:ascii="Arial Narrow" w:hAnsi="Arial Narrow" w:eastAsia="Times New Roman"/>
      <w:sz w:val="20"/>
      <w:szCs w:val="20"/>
      <w:lang w:val="en-US"/>
    </w:rPr>
  </w:style>
  <w:style w:type="paragraph" w:styleId="Xl78" w:customStyle="1">
    <w:name w:val="xl78"/>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both"/>
      <w:textAlignment w:val="top"/>
    </w:pPr>
    <w:rPr>
      <w:rFonts w:ascii="Arial Narrow" w:hAnsi="Arial Narrow" w:eastAsia="Times New Roman"/>
      <w:sz w:val="20"/>
      <w:szCs w:val="20"/>
      <w:lang w:val="en-US"/>
    </w:rPr>
  </w:style>
  <w:style w:type="paragraph" w:styleId="Xl79" w:customStyle="1">
    <w:name w:val="xl79"/>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pPr>
    <w:rPr>
      <w:rFonts w:ascii="Arial Narrow" w:hAnsi="Arial Narrow" w:eastAsia="Times New Roman"/>
      <w:sz w:val="20"/>
      <w:szCs w:val="20"/>
      <w:lang w:val="en-US"/>
    </w:rPr>
  </w:style>
  <w:style w:type="paragraph" w:styleId="Xl80" w:customStyle="1">
    <w:name w:val="xl80"/>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textAlignment w:val="center"/>
    </w:pPr>
    <w:rPr>
      <w:rFonts w:ascii="Arial Narrow" w:hAnsi="Arial Narrow" w:eastAsia="Times New Roman"/>
      <w:b/>
      <w:bCs/>
      <w:sz w:val="20"/>
      <w:szCs w:val="20"/>
      <w:lang w:val="en-US"/>
    </w:rPr>
  </w:style>
  <w:style w:type="paragraph" w:styleId="Xl81" w:customStyle="1">
    <w:name w:val="xl81"/>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20"/>
      <w:szCs w:val="20"/>
      <w:lang w:val="en-US"/>
    </w:rPr>
  </w:style>
  <w:style w:type="paragraph" w:styleId="Xl82" w:customStyle="1">
    <w:name w:val="xl82"/>
    <w:basedOn w:val="Normal"/>
    <w:qFormat/>
    <w:rsid w:val="00ce0fa2"/>
    <w:pPr>
      <w:spacing w:lineRule="auto" w:line="240" w:beforeAutospacing="1" w:afterAutospacing="1"/>
      <w:textAlignment w:val="top"/>
    </w:pPr>
    <w:rPr>
      <w:rFonts w:ascii="Arial Narrow" w:hAnsi="Arial Narrow" w:eastAsia="Times New Roman"/>
      <w:sz w:val="20"/>
      <w:szCs w:val="20"/>
      <w:lang w:val="en-US"/>
    </w:rPr>
  </w:style>
  <w:style w:type="paragraph" w:styleId="Xl83" w:customStyle="1">
    <w:name w:val="xl83"/>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pPr>
    <w:rPr>
      <w:rFonts w:ascii="Arial Narrow" w:hAnsi="Arial Narrow" w:eastAsia="Times New Roman"/>
      <w:sz w:val="20"/>
      <w:szCs w:val="20"/>
      <w:lang w:val="en-US"/>
    </w:rPr>
  </w:style>
  <w:style w:type="paragraph" w:styleId="Xl84" w:customStyle="1">
    <w:name w:val="xl84"/>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right"/>
    </w:pPr>
    <w:rPr>
      <w:rFonts w:ascii="Arial Narrow" w:hAnsi="Arial Narrow" w:eastAsia="Times New Roman"/>
      <w:sz w:val="20"/>
      <w:szCs w:val="20"/>
      <w:lang w:val="en-US"/>
    </w:rPr>
  </w:style>
  <w:style w:type="paragraph" w:styleId="Xl85" w:customStyle="1">
    <w:name w:val="xl85"/>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both"/>
      <w:textAlignment w:val="top"/>
    </w:pPr>
    <w:rPr>
      <w:rFonts w:ascii="Arial Narrow" w:hAnsi="Arial Narrow" w:eastAsia="Times New Roman"/>
      <w:sz w:val="20"/>
      <w:szCs w:val="20"/>
      <w:lang w:val="en-US"/>
    </w:rPr>
  </w:style>
  <w:style w:type="paragraph" w:styleId="Xl86" w:customStyle="1">
    <w:name w:val="xl86"/>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pPr>
    <w:rPr>
      <w:rFonts w:ascii="Arial Narrow" w:hAnsi="Arial Narrow" w:eastAsia="Times New Roman"/>
      <w:sz w:val="20"/>
      <w:szCs w:val="20"/>
      <w:lang w:val="en-US"/>
    </w:rPr>
  </w:style>
  <w:style w:type="paragraph" w:styleId="Xl87" w:customStyle="1">
    <w:name w:val="xl87"/>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20"/>
      <w:szCs w:val="20"/>
      <w:lang w:val="en-US"/>
    </w:rPr>
  </w:style>
  <w:style w:type="paragraph" w:styleId="Xl88" w:customStyle="1">
    <w:name w:val="xl88"/>
    <w:basedOn w:val="Normal"/>
    <w:qFormat/>
    <w:rsid w:val="00ce0fa2"/>
    <w:pPr>
      <w:spacing w:lineRule="auto" w:line="240" w:beforeAutospacing="1" w:afterAutospacing="1"/>
    </w:pPr>
    <w:rPr>
      <w:rFonts w:ascii="Arial Narrow" w:hAnsi="Arial Narrow" w:eastAsia="Times New Roman"/>
      <w:sz w:val="20"/>
      <w:szCs w:val="20"/>
      <w:lang w:val="en-US"/>
    </w:rPr>
  </w:style>
  <w:style w:type="paragraph" w:styleId="Xl89" w:customStyle="1">
    <w:name w:val="xl89"/>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pPr>
    <w:rPr>
      <w:rFonts w:ascii="Arial Narrow" w:hAnsi="Arial Narrow" w:eastAsia="Times New Roman"/>
      <w:sz w:val="20"/>
      <w:szCs w:val="20"/>
      <w:lang w:val="en-US"/>
    </w:rPr>
  </w:style>
  <w:style w:type="paragraph" w:styleId="Xl90" w:customStyle="1">
    <w:name w:val="xl90"/>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textAlignment w:val="center"/>
    </w:pPr>
    <w:rPr>
      <w:rFonts w:ascii="Arial Narrow" w:hAnsi="Arial Narrow" w:eastAsia="Times New Roman"/>
      <w:b/>
      <w:bCs/>
      <w:sz w:val="20"/>
      <w:szCs w:val="20"/>
      <w:lang w:val="en-US"/>
    </w:rPr>
  </w:style>
  <w:style w:type="paragraph" w:styleId="Xl91" w:customStyle="1">
    <w:name w:val="xl91"/>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20"/>
      <w:szCs w:val="20"/>
      <w:lang w:val="en-US"/>
    </w:rPr>
  </w:style>
  <w:style w:type="paragraph" w:styleId="Xl92" w:customStyle="1">
    <w:name w:val="xl92"/>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20"/>
      <w:szCs w:val="20"/>
      <w:lang w:val="en-US"/>
    </w:rPr>
  </w:style>
  <w:style w:type="paragraph" w:styleId="Xl93" w:customStyle="1">
    <w:name w:val="xl93"/>
    <w:basedOn w:val="Normal"/>
    <w:qFormat/>
    <w:rsid w:val="00ce0fa2"/>
    <w:pPr>
      <w:spacing w:lineRule="auto" w:line="240" w:beforeAutospacing="1" w:afterAutospacing="1"/>
      <w:textAlignment w:val="center"/>
    </w:pPr>
    <w:rPr>
      <w:rFonts w:ascii="Arial Narrow" w:hAnsi="Arial Narrow" w:eastAsia="Times New Roman"/>
      <w:sz w:val="20"/>
      <w:szCs w:val="20"/>
      <w:lang w:val="en-US"/>
    </w:rPr>
  </w:style>
  <w:style w:type="paragraph" w:styleId="Xl94" w:customStyle="1">
    <w:name w:val="xl94"/>
    <w:basedOn w:val="Normal"/>
    <w:qFormat/>
    <w:rsid w:val="00ce0fa2"/>
    <w:pPr>
      <w:spacing w:lineRule="auto" w:line="240" w:beforeAutospacing="1" w:afterAutospacing="1"/>
    </w:pPr>
    <w:rPr>
      <w:rFonts w:ascii="Arial Narrow" w:hAnsi="Arial Narrow" w:eastAsia="Times New Roman"/>
      <w:sz w:val="20"/>
      <w:szCs w:val="20"/>
      <w:lang w:val="en-US"/>
    </w:rPr>
  </w:style>
  <w:style w:type="paragraph" w:styleId="Xl95" w:customStyle="1">
    <w:name w:val="xl95"/>
    <w:basedOn w:val="Normal"/>
    <w:qFormat/>
    <w:rsid w:val="00ce0fa2"/>
    <w:pPr>
      <w:spacing w:lineRule="auto" w:line="240" w:beforeAutospacing="1" w:afterAutospacing="1"/>
      <w:jc w:val="right"/>
    </w:pPr>
    <w:rPr>
      <w:rFonts w:ascii="Arial Narrow" w:hAnsi="Arial Narrow" w:eastAsia="Times New Roman"/>
      <w:sz w:val="20"/>
      <w:szCs w:val="20"/>
      <w:lang w:val="en-US"/>
    </w:rPr>
  </w:style>
  <w:style w:type="paragraph" w:styleId="Xl96" w:customStyle="1">
    <w:name w:val="xl96"/>
    <w:basedOn w:val="Normal"/>
    <w:qFormat/>
    <w:rsid w:val="00ce0fa2"/>
    <w:pPr>
      <w:spacing w:lineRule="auto" w:line="240" w:beforeAutospacing="1" w:afterAutospacing="1"/>
      <w:jc w:val="right"/>
    </w:pPr>
    <w:rPr>
      <w:rFonts w:ascii="Arial Narrow" w:hAnsi="Arial Narrow" w:eastAsia="Times New Roman"/>
      <w:b/>
      <w:bCs/>
      <w:sz w:val="20"/>
      <w:szCs w:val="20"/>
      <w:lang w:val="en-US"/>
    </w:rPr>
  </w:style>
  <w:style w:type="paragraph" w:styleId="Xl97" w:customStyle="1">
    <w:name w:val="xl97"/>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pPr>
    <w:rPr>
      <w:rFonts w:ascii="Arial Narrow" w:hAnsi="Arial Narrow" w:eastAsia="Times New Roman"/>
      <w:sz w:val="20"/>
      <w:szCs w:val="20"/>
      <w:lang w:val="en-US"/>
    </w:rPr>
  </w:style>
  <w:style w:type="paragraph" w:styleId="Xl98" w:customStyle="1">
    <w:name w:val="xl98"/>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99" w:customStyle="1">
    <w:name w:val="xl99"/>
    <w:basedOn w:val="Normal"/>
    <w:qFormat/>
    <w:rsid w:val="00ce0fa2"/>
    <w:pPr>
      <w:spacing w:lineRule="auto" w:line="240" w:beforeAutospacing="1" w:afterAutospacing="1"/>
      <w:jc w:val="right"/>
    </w:pPr>
    <w:rPr>
      <w:rFonts w:ascii="Arial Narrow" w:hAnsi="Arial Narrow" w:eastAsia="Times New Roman"/>
      <w:sz w:val="20"/>
      <w:szCs w:val="20"/>
      <w:lang w:val="en-US"/>
    </w:rPr>
  </w:style>
  <w:style w:type="paragraph" w:styleId="Xl100" w:customStyle="1">
    <w:name w:val="xl100"/>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textAlignment w:val="center"/>
    </w:pPr>
    <w:rPr>
      <w:rFonts w:ascii="Arial Narrow" w:hAnsi="Arial Narrow" w:eastAsia="Times New Roman"/>
      <w:b/>
      <w:bCs/>
      <w:sz w:val="20"/>
      <w:szCs w:val="20"/>
      <w:lang w:val="en-US"/>
    </w:rPr>
  </w:style>
  <w:style w:type="paragraph" w:styleId="Xl101" w:customStyle="1">
    <w:name w:val="xl101"/>
    <w:basedOn w:val="Normal"/>
    <w:qFormat/>
    <w:rsid w:val="00ce0fa2"/>
    <w:pPr>
      <w:spacing w:lineRule="auto" w:line="240" w:beforeAutospacing="1" w:afterAutospacing="1"/>
    </w:pPr>
    <w:rPr>
      <w:rFonts w:ascii="Arial Narrow" w:hAnsi="Arial Narrow" w:eastAsia="Times New Roman"/>
      <w:sz w:val="16"/>
      <w:szCs w:val="16"/>
      <w:lang w:val="en-US"/>
    </w:rPr>
  </w:style>
  <w:style w:type="paragraph" w:styleId="Xl102" w:customStyle="1">
    <w:name w:val="xl102"/>
    <w:basedOn w:val="Normal"/>
    <w:qFormat/>
    <w:rsid w:val="00ce0fa2"/>
    <w:pPr>
      <w:pBdr>
        <w:left w:val="single" w:sz="8" w:space="0" w:color="000000"/>
        <w:bottom w:val="single" w:sz="8" w:space="0" w:color="000000"/>
      </w:pBdr>
      <w:spacing w:lineRule="auto" w:line="240" w:beforeAutospacing="1" w:afterAutospacing="1"/>
    </w:pPr>
    <w:rPr>
      <w:rFonts w:ascii="Arial Narrow" w:hAnsi="Arial Narrow" w:eastAsia="Times New Roman"/>
      <w:sz w:val="16"/>
      <w:szCs w:val="16"/>
      <w:lang w:val="en-US"/>
    </w:rPr>
  </w:style>
  <w:style w:type="paragraph" w:styleId="Xl103" w:customStyle="1">
    <w:name w:val="xl103"/>
    <w:basedOn w:val="Normal"/>
    <w:qFormat/>
    <w:rsid w:val="00ce0fa2"/>
    <w:pPr>
      <w:pBdr>
        <w:bottom w:val="single" w:sz="8" w:space="0" w:color="000000"/>
        <w:right w:val="single" w:sz="8" w:space="0" w:color="000000"/>
      </w:pBdr>
      <w:spacing w:lineRule="auto" w:line="240" w:beforeAutospacing="1" w:afterAutospacing="1"/>
    </w:pPr>
    <w:rPr>
      <w:rFonts w:ascii="Arial Narrow" w:hAnsi="Arial Narrow" w:eastAsia="Times New Roman"/>
      <w:sz w:val="16"/>
      <w:szCs w:val="16"/>
      <w:lang w:val="en-US"/>
    </w:rPr>
  </w:style>
  <w:style w:type="paragraph" w:styleId="Xl104" w:customStyle="1">
    <w:name w:val="xl104"/>
    <w:basedOn w:val="Normal"/>
    <w:qFormat/>
    <w:rsid w:val="00ce0fa2"/>
    <w:pPr>
      <w:pBdr>
        <w:bottom w:val="single" w:sz="8" w:space="0" w:color="000000"/>
      </w:pBdr>
      <w:spacing w:lineRule="auto" w:line="240" w:beforeAutospacing="1" w:afterAutospacing="1"/>
    </w:pPr>
    <w:rPr>
      <w:rFonts w:ascii="Arial Narrow" w:hAnsi="Arial Narrow" w:eastAsia="Times New Roman"/>
      <w:sz w:val="16"/>
      <w:szCs w:val="16"/>
      <w:lang w:val="en-US"/>
    </w:rPr>
  </w:style>
  <w:style w:type="paragraph" w:styleId="Xl105" w:customStyle="1">
    <w:name w:val="xl105"/>
    <w:basedOn w:val="Normal"/>
    <w:qFormat/>
    <w:rsid w:val="00ce0fa2"/>
    <w:pPr>
      <w:pBdr>
        <w:left w:val="single" w:sz="8" w:space="0" w:color="000000"/>
        <w:bottom w:val="single" w:sz="8" w:space="0" w:color="000000"/>
        <w:right w:val="single" w:sz="8" w:space="0" w:color="000000"/>
      </w:pBdr>
      <w:spacing w:lineRule="auto" w:line="240" w:beforeAutospacing="1" w:afterAutospacing="1"/>
    </w:pPr>
    <w:rPr>
      <w:rFonts w:ascii="Arial Narrow" w:hAnsi="Arial Narrow" w:eastAsia="Times New Roman"/>
      <w:sz w:val="16"/>
      <w:szCs w:val="16"/>
      <w:lang w:val="en-US"/>
    </w:rPr>
  </w:style>
  <w:style w:type="paragraph" w:styleId="Xl106" w:customStyle="1">
    <w:name w:val="xl106"/>
    <w:basedOn w:val="Normal"/>
    <w:qFormat/>
    <w:rsid w:val="00ce0fa2"/>
    <w:pPr>
      <w:pBdr>
        <w:top w:val="single" w:sz="4" w:space="0" w:color="000000"/>
        <w:left w:val="single" w:sz="8" w:space="0" w:color="000000"/>
        <w:bottom w:val="single" w:sz="8" w:space="0" w:color="000000"/>
        <w:right w:val="single" w:sz="4" w:space="0" w:color="000000"/>
      </w:pBdr>
      <w:spacing w:lineRule="auto" w:line="240" w:beforeAutospacing="1" w:afterAutospacing="1"/>
      <w:jc w:val="center"/>
      <w:textAlignment w:val="center"/>
    </w:pPr>
    <w:rPr>
      <w:rFonts w:ascii="Arial Narrow" w:hAnsi="Arial Narrow" w:eastAsia="Times New Roman"/>
      <w:b/>
      <w:bCs/>
      <w:sz w:val="16"/>
      <w:szCs w:val="16"/>
      <w:lang w:val="en-US"/>
    </w:rPr>
  </w:style>
  <w:style w:type="paragraph" w:styleId="Xl107" w:customStyle="1">
    <w:name w:val="xl107"/>
    <w:basedOn w:val="Normal"/>
    <w:qFormat/>
    <w:rsid w:val="00ce0fa2"/>
    <w:pPr>
      <w:pBdr>
        <w:top w:val="single" w:sz="4" w:space="0" w:color="000000"/>
        <w:left w:val="single" w:sz="4" w:space="0" w:color="000000"/>
        <w:bottom w:val="single" w:sz="8" w:space="0" w:color="000000"/>
        <w:right w:val="single" w:sz="4" w:space="0" w:color="000000"/>
      </w:pBdr>
      <w:spacing w:lineRule="auto" w:line="240" w:beforeAutospacing="1" w:afterAutospacing="1"/>
      <w:jc w:val="center"/>
      <w:textAlignment w:val="center"/>
    </w:pPr>
    <w:rPr>
      <w:rFonts w:ascii="Arial Narrow" w:hAnsi="Arial Narrow" w:eastAsia="Times New Roman"/>
      <w:b/>
      <w:bCs/>
      <w:sz w:val="16"/>
      <w:szCs w:val="16"/>
      <w:lang w:val="en-US"/>
    </w:rPr>
  </w:style>
  <w:style w:type="paragraph" w:styleId="Xl108" w:customStyle="1">
    <w:name w:val="xl108"/>
    <w:basedOn w:val="Normal"/>
    <w:qFormat/>
    <w:rsid w:val="00ce0fa2"/>
    <w:pPr>
      <w:pBdr>
        <w:top w:val="single" w:sz="4" w:space="0" w:color="000000"/>
        <w:left w:val="single" w:sz="4" w:space="0" w:color="000000"/>
        <w:bottom w:val="single" w:sz="8"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09" w:customStyle="1">
    <w:name w:val="xl109"/>
    <w:basedOn w:val="Normal"/>
    <w:qFormat/>
    <w:rsid w:val="00ce0fa2"/>
    <w:pPr>
      <w:pBdr>
        <w:top w:val="single" w:sz="4" w:space="0" w:color="000000"/>
        <w:left w:val="single" w:sz="4" w:space="0" w:color="000000"/>
        <w:bottom w:val="single" w:sz="8"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10" w:customStyle="1">
    <w:name w:val="xl110"/>
    <w:basedOn w:val="Normal"/>
    <w:qFormat/>
    <w:rsid w:val="00ce0fa2"/>
    <w:pPr>
      <w:pBdr>
        <w:top w:val="single" w:sz="4" w:space="0" w:color="000000"/>
        <w:left w:val="single" w:sz="4" w:space="0" w:color="000000"/>
        <w:bottom w:val="single" w:sz="8"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11" w:customStyle="1">
    <w:name w:val="xl111"/>
    <w:basedOn w:val="Normal"/>
    <w:qFormat/>
    <w:rsid w:val="00ce0fa2"/>
    <w:pPr>
      <w:spacing w:lineRule="auto" w:line="240" w:beforeAutospacing="1" w:afterAutospacing="1"/>
      <w:textAlignment w:val="center"/>
    </w:pPr>
    <w:rPr>
      <w:rFonts w:ascii="Arial Narrow" w:hAnsi="Arial Narrow" w:eastAsia="Times New Roman"/>
      <w:b/>
      <w:bCs/>
      <w:sz w:val="20"/>
      <w:szCs w:val="20"/>
      <w:lang w:val="en-US"/>
    </w:rPr>
  </w:style>
  <w:style w:type="paragraph" w:styleId="Xl112" w:customStyle="1">
    <w:name w:val="xl112"/>
    <w:basedOn w:val="Normal"/>
    <w:qFormat/>
    <w:rsid w:val="00ce0fa2"/>
    <w:pPr>
      <w:spacing w:lineRule="auto" w:line="240" w:beforeAutospacing="1" w:afterAutospacing="1"/>
      <w:jc w:val="center"/>
      <w:textAlignment w:val="center"/>
    </w:pPr>
    <w:rPr>
      <w:rFonts w:ascii="Arial Narrow" w:hAnsi="Arial Narrow" w:eastAsia="Times New Roman"/>
      <w:b/>
      <w:bCs/>
      <w:sz w:val="20"/>
      <w:szCs w:val="20"/>
      <w:lang w:val="en-US"/>
    </w:rPr>
  </w:style>
  <w:style w:type="paragraph" w:styleId="Xl113" w:customStyle="1">
    <w:name w:val="xl113"/>
    <w:basedOn w:val="Normal"/>
    <w:qFormat/>
    <w:rsid w:val="00ce0fa2"/>
    <w:pPr>
      <w:spacing w:lineRule="auto" w:line="240" w:beforeAutospacing="1" w:afterAutospacing="1"/>
      <w:jc w:val="center"/>
      <w:textAlignment w:val="center"/>
    </w:pPr>
    <w:rPr>
      <w:rFonts w:ascii="Arial Narrow" w:hAnsi="Arial Narrow" w:eastAsia="Times New Roman"/>
      <w:b/>
      <w:bCs/>
      <w:sz w:val="20"/>
      <w:szCs w:val="20"/>
      <w:lang w:val="en-US"/>
    </w:rPr>
  </w:style>
  <w:style w:type="paragraph" w:styleId="Xl114" w:customStyle="1">
    <w:name w:val="xl114"/>
    <w:basedOn w:val="Normal"/>
    <w:qFormat/>
    <w:rsid w:val="00ce0fa2"/>
    <w:pPr>
      <w:spacing w:lineRule="auto" w:line="240" w:beforeAutospacing="1" w:afterAutospacing="1"/>
      <w:jc w:val="center"/>
    </w:pPr>
    <w:rPr>
      <w:rFonts w:ascii="Arial Narrow" w:hAnsi="Arial Narrow" w:eastAsia="Times New Roman"/>
      <w:b/>
      <w:bCs/>
      <w:sz w:val="20"/>
      <w:szCs w:val="20"/>
      <w:lang w:val="en-US"/>
    </w:rPr>
  </w:style>
  <w:style w:type="paragraph" w:styleId="Xl115" w:customStyle="1">
    <w:name w:val="xl115"/>
    <w:basedOn w:val="Normal"/>
    <w:qFormat/>
    <w:rsid w:val="00ce0fa2"/>
    <w:pPr>
      <w:spacing w:lineRule="auto" w:line="240" w:beforeAutospacing="1" w:afterAutospacing="1"/>
      <w:jc w:val="center"/>
    </w:pPr>
    <w:rPr>
      <w:rFonts w:ascii="Arial Narrow" w:hAnsi="Arial Narrow" w:eastAsia="Times New Roman"/>
      <w:b/>
      <w:bCs/>
      <w:sz w:val="20"/>
      <w:szCs w:val="20"/>
      <w:lang w:val="en-US"/>
    </w:rPr>
  </w:style>
  <w:style w:type="paragraph" w:styleId="Xl116" w:customStyle="1">
    <w:name w:val="xl116"/>
    <w:basedOn w:val="Normal"/>
    <w:qFormat/>
    <w:rsid w:val="00ce0fa2"/>
    <w:pPr>
      <w:spacing w:lineRule="auto" w:line="240" w:beforeAutospacing="1" w:afterAutospacing="1"/>
      <w:jc w:val="center"/>
    </w:pPr>
    <w:rPr>
      <w:rFonts w:ascii="Arial Narrow" w:hAnsi="Arial Narrow" w:eastAsia="Times New Roman"/>
      <w:b/>
      <w:bCs/>
      <w:sz w:val="20"/>
      <w:szCs w:val="20"/>
      <w:lang w:val="en-US"/>
    </w:rPr>
  </w:style>
  <w:style w:type="paragraph" w:styleId="Xl117" w:customStyle="1">
    <w:name w:val="xl117"/>
    <w:basedOn w:val="Normal"/>
    <w:qFormat/>
    <w:rsid w:val="00ce0fa2"/>
    <w:pPr>
      <w:spacing w:lineRule="auto" w:line="240" w:beforeAutospacing="1" w:afterAutospacing="1"/>
      <w:textAlignment w:val="center"/>
    </w:pPr>
    <w:rPr>
      <w:rFonts w:ascii="Arial Narrow" w:hAnsi="Arial Narrow" w:eastAsia="Times New Roman"/>
      <w:b/>
      <w:bCs/>
      <w:sz w:val="20"/>
      <w:szCs w:val="20"/>
      <w:lang w:val="en-US"/>
    </w:rPr>
  </w:style>
  <w:style w:type="paragraph" w:styleId="Xl118" w:customStyle="1">
    <w:name w:val="xl118"/>
    <w:basedOn w:val="Normal"/>
    <w:qFormat/>
    <w:rsid w:val="00ce0fa2"/>
    <w:pPr>
      <w:spacing w:lineRule="auto" w:line="240" w:beforeAutospacing="1" w:afterAutospacing="1"/>
      <w:textAlignment w:val="center"/>
    </w:pPr>
    <w:rPr>
      <w:rFonts w:ascii="Arial Narrow" w:hAnsi="Arial Narrow" w:eastAsia="Times New Roman"/>
      <w:b/>
      <w:bCs/>
      <w:sz w:val="20"/>
      <w:szCs w:val="20"/>
      <w:lang w:val="en-US"/>
    </w:rPr>
  </w:style>
  <w:style w:type="paragraph" w:styleId="Xl119" w:customStyle="1">
    <w:name w:val="xl119"/>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right"/>
    </w:pPr>
    <w:rPr>
      <w:rFonts w:ascii="Arial Narrow" w:hAnsi="Arial Narrow" w:eastAsia="Times New Roman"/>
      <w:sz w:val="20"/>
      <w:szCs w:val="20"/>
      <w:lang w:val="en-US"/>
    </w:rPr>
  </w:style>
  <w:style w:type="paragraph" w:styleId="Xl120" w:customStyle="1">
    <w:name w:val="xl120"/>
    <w:basedOn w:val="Normal"/>
    <w:qFormat/>
    <w:rsid w:val="00ce0fa2"/>
    <w:pPr>
      <w:pBdr>
        <w:top w:val="single" w:sz="8" w:space="0" w:color="000000"/>
        <w:left w:val="single" w:sz="4" w:space="0" w:color="000000"/>
        <w:bottom w:val="single" w:sz="4" w:space="0" w:color="000000"/>
        <w:right w:val="single" w:sz="8"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21" w:customStyle="1">
    <w:name w:val="xl121"/>
    <w:basedOn w:val="Normal"/>
    <w:qFormat/>
    <w:rsid w:val="00ce0fa2"/>
    <w:pPr>
      <w:pBdr>
        <w:top w:val="single" w:sz="4" w:space="0" w:color="000000"/>
        <w:left w:val="single" w:sz="4" w:space="0" w:color="000000"/>
        <w:bottom w:val="single" w:sz="4" w:space="0" w:color="000000"/>
        <w:right w:val="single" w:sz="8"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22" w:customStyle="1">
    <w:name w:val="xl122"/>
    <w:basedOn w:val="Normal"/>
    <w:qFormat/>
    <w:rsid w:val="00ce0fa2"/>
    <w:pPr>
      <w:pBdr>
        <w:top w:val="single" w:sz="4" w:space="0" w:color="000000"/>
        <w:left w:val="single" w:sz="4" w:space="0" w:color="000000"/>
        <w:bottom w:val="single" w:sz="8" w:space="0" w:color="000000"/>
        <w:right w:val="single" w:sz="8"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23" w:customStyle="1">
    <w:name w:val="xl123"/>
    <w:basedOn w:val="Normal"/>
    <w:qFormat/>
    <w:rsid w:val="00ce0fa2"/>
    <w:pPr>
      <w:pBdr>
        <w:top w:val="single" w:sz="8" w:space="0" w:color="000000"/>
        <w:left w:val="single" w:sz="8" w:space="0" w:color="000000"/>
        <w:bottom w:val="single" w:sz="8" w:space="0" w:color="000000"/>
      </w:pBdr>
      <w:spacing w:lineRule="auto" w:line="240" w:beforeAutospacing="1" w:afterAutospacing="1"/>
    </w:pPr>
    <w:rPr>
      <w:rFonts w:ascii="Arial Narrow" w:hAnsi="Arial Narrow" w:eastAsia="Times New Roman"/>
      <w:sz w:val="20"/>
      <w:szCs w:val="20"/>
      <w:lang w:val="en-US"/>
    </w:rPr>
  </w:style>
  <w:style w:type="paragraph" w:styleId="Xl124" w:customStyle="1">
    <w:name w:val="xl124"/>
    <w:basedOn w:val="Normal"/>
    <w:qFormat/>
    <w:rsid w:val="00ce0fa2"/>
    <w:pPr>
      <w:pBdr>
        <w:top w:val="single" w:sz="8" w:space="0" w:color="000000"/>
        <w:bottom w:val="single" w:sz="8" w:space="0" w:color="000000"/>
      </w:pBdr>
      <w:spacing w:lineRule="auto" w:line="240" w:beforeAutospacing="1" w:afterAutospacing="1"/>
    </w:pPr>
    <w:rPr>
      <w:rFonts w:ascii="Arial Narrow" w:hAnsi="Arial Narrow" w:eastAsia="Times New Roman"/>
      <w:sz w:val="20"/>
      <w:szCs w:val="20"/>
      <w:lang w:val="en-US"/>
    </w:rPr>
  </w:style>
  <w:style w:type="paragraph" w:styleId="Xl125" w:customStyle="1">
    <w:name w:val="xl125"/>
    <w:basedOn w:val="Normal"/>
    <w:qFormat/>
    <w:rsid w:val="00ce0fa2"/>
    <w:pPr>
      <w:pBdr>
        <w:top w:val="single" w:sz="8" w:space="0" w:color="000000"/>
        <w:bottom w:val="single" w:sz="8" w:space="0" w:color="000000"/>
        <w:right w:val="single" w:sz="8" w:space="0" w:color="000000"/>
      </w:pBdr>
      <w:spacing w:lineRule="auto" w:line="240" w:beforeAutospacing="1" w:afterAutospacing="1"/>
    </w:pPr>
    <w:rPr>
      <w:rFonts w:ascii="Arial Narrow" w:hAnsi="Arial Narrow" w:eastAsia="Times New Roman"/>
      <w:sz w:val="20"/>
      <w:szCs w:val="20"/>
      <w:lang w:val="en-US"/>
    </w:rPr>
  </w:style>
  <w:style w:type="paragraph" w:styleId="Xl126" w:customStyle="1">
    <w:name w:val="xl126"/>
    <w:basedOn w:val="Normal"/>
    <w:qFormat/>
    <w:rsid w:val="00ce0fa2"/>
    <w:pPr>
      <w:pBdr>
        <w:top w:val="single" w:sz="8" w:space="0" w:color="000000"/>
        <w:bottom w:val="single" w:sz="8" w:space="0" w:color="000000"/>
      </w:pBdr>
      <w:spacing w:lineRule="auto" w:line="240" w:beforeAutospacing="1" w:afterAutospacing="1"/>
      <w:textAlignment w:val="center"/>
    </w:pPr>
    <w:rPr>
      <w:rFonts w:ascii="Arial Narrow" w:hAnsi="Arial Narrow" w:eastAsia="Times New Roman"/>
      <w:b/>
      <w:bCs/>
      <w:sz w:val="24"/>
      <w:szCs w:val="24"/>
      <w:lang w:val="en-US"/>
    </w:rPr>
  </w:style>
  <w:style w:type="paragraph" w:styleId="Xl127" w:customStyle="1">
    <w:name w:val="xl127"/>
    <w:basedOn w:val="Normal"/>
    <w:qFormat/>
    <w:rsid w:val="00ce0fa2"/>
    <w:pPr>
      <w:pBdr>
        <w:top w:val="single" w:sz="8" w:space="0" w:color="000000"/>
        <w:bottom w:val="single" w:sz="8" w:space="0" w:color="000000"/>
      </w:pBdr>
      <w:spacing w:lineRule="auto" w:line="240" w:beforeAutospacing="1" w:afterAutospacing="1"/>
      <w:jc w:val="right"/>
    </w:pPr>
    <w:rPr>
      <w:rFonts w:ascii="Arial Narrow" w:hAnsi="Arial Narrow" w:eastAsia="Times New Roman"/>
      <w:b/>
      <w:bCs/>
      <w:sz w:val="24"/>
      <w:szCs w:val="24"/>
      <w:lang w:val="en-US"/>
    </w:rPr>
  </w:style>
  <w:style w:type="paragraph" w:styleId="Xl128" w:customStyle="1">
    <w:name w:val="xl128"/>
    <w:basedOn w:val="Normal"/>
    <w:qFormat/>
    <w:rsid w:val="00ce0fa2"/>
    <w:pPr>
      <w:pBdr>
        <w:top w:val="single" w:sz="8" w:space="0" w:color="000000"/>
        <w:left w:val="single" w:sz="8" w:space="0" w:color="000000"/>
        <w:bottom w:val="single" w:sz="8" w:space="0" w:color="000000"/>
      </w:pBdr>
      <w:spacing w:lineRule="auto" w:line="240" w:beforeAutospacing="1" w:afterAutospacing="1"/>
      <w:textAlignment w:val="center"/>
    </w:pPr>
    <w:rPr>
      <w:rFonts w:ascii="Arial Narrow" w:hAnsi="Arial Narrow" w:eastAsia="Times New Roman"/>
      <w:b/>
      <w:bCs/>
      <w:sz w:val="24"/>
      <w:szCs w:val="24"/>
      <w:lang w:val="en-US"/>
    </w:rPr>
  </w:style>
  <w:style w:type="paragraph" w:styleId="Xl129" w:customStyle="1">
    <w:name w:val="xl129"/>
    <w:basedOn w:val="Normal"/>
    <w:qFormat/>
    <w:rsid w:val="00ce0fa2"/>
    <w:pPr>
      <w:pBdr>
        <w:top w:val="single" w:sz="8" w:space="0" w:color="000000"/>
        <w:bottom w:val="single" w:sz="8" w:space="0" w:color="000000"/>
      </w:pBdr>
      <w:spacing w:lineRule="auto" w:line="240" w:beforeAutospacing="1" w:afterAutospacing="1"/>
    </w:pPr>
    <w:rPr>
      <w:rFonts w:ascii="Arial Narrow" w:hAnsi="Arial Narrow" w:eastAsia="Times New Roman"/>
      <w:b/>
      <w:bCs/>
      <w:sz w:val="24"/>
      <w:szCs w:val="24"/>
      <w:lang w:val="en-US"/>
    </w:rPr>
  </w:style>
  <w:style w:type="paragraph" w:styleId="Xl130" w:customStyle="1">
    <w:name w:val="xl130"/>
    <w:basedOn w:val="Normal"/>
    <w:qFormat/>
    <w:rsid w:val="00ce0fa2"/>
    <w:pPr>
      <w:pBdr>
        <w:top w:val="single" w:sz="8" w:space="0" w:color="000000"/>
        <w:bottom w:val="single" w:sz="8" w:space="0" w:color="000000"/>
        <w:right w:val="single" w:sz="8" w:space="0" w:color="000000"/>
      </w:pBdr>
      <w:spacing w:lineRule="auto" w:line="240" w:beforeAutospacing="1" w:afterAutospacing="1"/>
      <w:jc w:val="right"/>
    </w:pPr>
    <w:rPr>
      <w:rFonts w:ascii="Arial Narrow" w:hAnsi="Arial Narrow" w:eastAsia="Times New Roman"/>
      <w:b/>
      <w:bCs/>
      <w:sz w:val="24"/>
      <w:szCs w:val="24"/>
      <w:lang w:val="en-US"/>
    </w:rPr>
  </w:style>
  <w:style w:type="paragraph" w:styleId="Xl131" w:customStyle="1">
    <w:name w:val="xl131"/>
    <w:basedOn w:val="Normal"/>
    <w:qFormat/>
    <w:rsid w:val="00ce0fa2"/>
    <w:pPr>
      <w:pBdr>
        <w:top w:val="single" w:sz="8" w:space="0" w:color="000000"/>
        <w:left w:val="single" w:sz="8" w:space="0" w:color="000000"/>
      </w:pBdr>
      <w:spacing w:lineRule="auto" w:line="240" w:beforeAutospacing="1" w:afterAutospacing="1"/>
    </w:pPr>
    <w:rPr>
      <w:rFonts w:ascii="Arial Narrow" w:hAnsi="Arial Narrow" w:eastAsia="Times New Roman"/>
      <w:sz w:val="16"/>
      <w:szCs w:val="16"/>
      <w:lang w:val="en-US"/>
    </w:rPr>
  </w:style>
  <w:style w:type="paragraph" w:styleId="Xl132" w:customStyle="1">
    <w:name w:val="xl132"/>
    <w:basedOn w:val="Normal"/>
    <w:qFormat/>
    <w:rsid w:val="00ce0fa2"/>
    <w:pPr>
      <w:pBdr>
        <w:top w:val="single" w:sz="8" w:space="0" w:color="000000"/>
        <w:right w:val="single" w:sz="8" w:space="0" w:color="000000"/>
      </w:pBdr>
      <w:spacing w:lineRule="auto" w:line="240" w:beforeAutospacing="1" w:afterAutospacing="1"/>
    </w:pPr>
    <w:rPr>
      <w:rFonts w:ascii="Arial Narrow" w:hAnsi="Arial Narrow" w:eastAsia="Times New Roman"/>
      <w:sz w:val="16"/>
      <w:szCs w:val="16"/>
      <w:lang w:val="en-US"/>
    </w:rPr>
  </w:style>
  <w:style w:type="paragraph" w:styleId="Xl133" w:customStyle="1">
    <w:name w:val="xl133"/>
    <w:basedOn w:val="Normal"/>
    <w:qFormat/>
    <w:rsid w:val="00ce0fa2"/>
    <w:pPr>
      <w:pBdr>
        <w:top w:val="single" w:sz="8" w:space="0" w:color="000000"/>
      </w:pBdr>
      <w:spacing w:lineRule="auto" w:line="240" w:beforeAutospacing="1" w:afterAutospacing="1"/>
    </w:pPr>
    <w:rPr>
      <w:rFonts w:ascii="Arial Narrow" w:hAnsi="Arial Narrow" w:eastAsia="Times New Roman"/>
      <w:sz w:val="20"/>
      <w:szCs w:val="20"/>
      <w:lang w:val="en-US"/>
    </w:rPr>
  </w:style>
  <w:style w:type="paragraph" w:styleId="Xl134" w:customStyle="1">
    <w:name w:val="xl134"/>
    <w:basedOn w:val="Normal"/>
    <w:qFormat/>
    <w:rsid w:val="00ce0fa2"/>
    <w:pPr>
      <w:pBdr>
        <w:top w:val="single" w:sz="8" w:space="0" w:color="000000"/>
      </w:pBdr>
      <w:spacing w:lineRule="auto" w:line="240" w:beforeAutospacing="1" w:afterAutospacing="1"/>
    </w:pPr>
    <w:rPr>
      <w:rFonts w:ascii="Arial Narrow" w:hAnsi="Arial Narrow" w:eastAsia="Times New Roman"/>
      <w:sz w:val="16"/>
      <w:szCs w:val="16"/>
      <w:lang w:val="en-US"/>
    </w:rPr>
  </w:style>
  <w:style w:type="paragraph" w:styleId="Xl135" w:customStyle="1">
    <w:name w:val="xl135"/>
    <w:basedOn w:val="Normal"/>
    <w:qFormat/>
    <w:rsid w:val="00ce0fa2"/>
    <w:pPr>
      <w:pBdr>
        <w:top w:val="single" w:sz="8" w:space="0" w:color="000000"/>
        <w:left w:val="single" w:sz="8" w:space="0" w:color="000000"/>
        <w:right w:val="single" w:sz="8" w:space="0" w:color="000000"/>
      </w:pBdr>
      <w:spacing w:lineRule="auto" w:line="240" w:beforeAutospacing="1" w:afterAutospacing="1"/>
      <w:jc w:val="center"/>
    </w:pPr>
    <w:rPr>
      <w:rFonts w:ascii="Arial Narrow" w:hAnsi="Arial Narrow" w:eastAsia="Times New Roman"/>
      <w:sz w:val="16"/>
      <w:szCs w:val="16"/>
      <w:lang w:val="en-US"/>
    </w:rPr>
  </w:style>
  <w:style w:type="paragraph" w:styleId="Xl136" w:customStyle="1">
    <w:name w:val="xl136"/>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textAlignment w:val="center"/>
    </w:pPr>
    <w:rPr>
      <w:rFonts w:ascii="Arial Narrow" w:hAnsi="Arial Narrow" w:eastAsia="Times New Roman"/>
      <w:sz w:val="20"/>
      <w:szCs w:val="20"/>
      <w:lang w:val="en-US"/>
    </w:rPr>
  </w:style>
  <w:style w:type="paragraph" w:styleId="Xl137" w:customStyle="1">
    <w:name w:val="xl137"/>
    <w:basedOn w:val="Normal"/>
    <w:qFormat/>
    <w:rsid w:val="00ce0fa2"/>
    <w:pPr>
      <w:pBdr>
        <w:top w:val="single" w:sz="8" w:space="0" w:color="000000"/>
        <w:left w:val="single" w:sz="8" w:space="0" w:color="000000"/>
        <w:bottom w:val="single" w:sz="8" w:space="0" w:color="000000"/>
      </w:pBdr>
      <w:spacing w:lineRule="auto" w:line="240" w:beforeAutospacing="1" w:afterAutospacing="1"/>
      <w:jc w:val="center"/>
      <w:textAlignment w:val="center"/>
    </w:pPr>
    <w:rPr>
      <w:rFonts w:ascii="Arial Narrow" w:hAnsi="Arial Narrow" w:eastAsia="Times New Roman"/>
      <w:b/>
      <w:bCs/>
      <w:sz w:val="16"/>
      <w:szCs w:val="16"/>
      <w:lang w:val="en-US"/>
    </w:rPr>
  </w:style>
  <w:style w:type="paragraph" w:styleId="Xl138" w:customStyle="1">
    <w:name w:val="xl138"/>
    <w:basedOn w:val="Normal"/>
    <w:qFormat/>
    <w:rsid w:val="00ce0fa2"/>
    <w:pPr>
      <w:pBdr>
        <w:top w:val="single" w:sz="8" w:space="0" w:color="000000"/>
        <w:bottom w:val="single" w:sz="8" w:space="0" w:color="000000"/>
      </w:pBdr>
      <w:spacing w:lineRule="auto" w:line="240" w:beforeAutospacing="1" w:afterAutospacing="1"/>
      <w:jc w:val="center"/>
      <w:textAlignment w:val="center"/>
    </w:pPr>
    <w:rPr>
      <w:rFonts w:ascii="Arial Narrow" w:hAnsi="Arial Narrow" w:eastAsia="Times New Roman"/>
      <w:b/>
      <w:bCs/>
      <w:sz w:val="16"/>
      <w:szCs w:val="16"/>
      <w:lang w:val="en-US"/>
    </w:rPr>
  </w:style>
  <w:style w:type="paragraph" w:styleId="Xl139" w:customStyle="1">
    <w:name w:val="xl139"/>
    <w:basedOn w:val="Normal"/>
    <w:qFormat/>
    <w:rsid w:val="00ce0fa2"/>
    <w:pPr>
      <w:pBdr>
        <w:top w:val="single" w:sz="8" w:space="0" w:color="000000"/>
        <w:bottom w:val="single" w:sz="8" w:space="0" w:color="000000"/>
        <w:right w:val="single" w:sz="8" w:space="0" w:color="000000"/>
      </w:pBdr>
      <w:spacing w:lineRule="auto" w:line="240" w:beforeAutospacing="1" w:afterAutospacing="1"/>
      <w:jc w:val="center"/>
      <w:textAlignment w:val="center"/>
    </w:pPr>
    <w:rPr>
      <w:rFonts w:ascii="Arial Narrow" w:hAnsi="Arial Narrow" w:eastAsia="Times New Roman"/>
      <w:b/>
      <w:bCs/>
      <w:sz w:val="16"/>
      <w:szCs w:val="16"/>
      <w:lang w:val="en-US"/>
    </w:rPr>
  </w:style>
  <w:style w:type="paragraph" w:styleId="Xl140" w:customStyle="1">
    <w:name w:val="xl140"/>
    <w:basedOn w:val="Normal"/>
    <w:qFormat/>
    <w:rsid w:val="00ce0fa2"/>
    <w:pPr>
      <w:pBdr>
        <w:top w:val="single" w:sz="8" w:space="0" w:color="000000"/>
        <w:left w:val="single" w:sz="8"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41" w:customStyle="1">
    <w:name w:val="xl141"/>
    <w:basedOn w:val="Normal"/>
    <w:qFormat/>
    <w:rsid w:val="00ce0fa2"/>
    <w:pPr>
      <w:pBdr>
        <w:left w:val="single" w:sz="8"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42" w:customStyle="1">
    <w:name w:val="xl142"/>
    <w:basedOn w:val="Normal"/>
    <w:qFormat/>
    <w:rsid w:val="00ce0fa2"/>
    <w:pPr>
      <w:pBdr>
        <w:top w:val="single" w:sz="8" w:space="0" w:color="000000"/>
        <w:left w:val="single" w:sz="4" w:space="0" w:color="000000"/>
        <w:right w:val="single" w:sz="4" w:space="0" w:color="000000"/>
      </w:pBdr>
      <w:spacing w:lineRule="auto" w:line="240" w:beforeAutospacing="1" w:afterAutospacing="1"/>
    </w:pPr>
    <w:rPr>
      <w:rFonts w:ascii="Arial Narrow" w:hAnsi="Arial Narrow" w:eastAsia="Times New Roman"/>
      <w:b/>
      <w:bCs/>
      <w:sz w:val="16"/>
      <w:szCs w:val="16"/>
      <w:lang w:val="en-US"/>
    </w:rPr>
  </w:style>
  <w:style w:type="paragraph" w:styleId="Xl143" w:customStyle="1">
    <w:name w:val="xl143"/>
    <w:basedOn w:val="Normal"/>
    <w:qFormat/>
    <w:rsid w:val="00ce0fa2"/>
    <w:pPr>
      <w:pBdr>
        <w:left w:val="single" w:sz="4" w:space="0" w:color="000000"/>
        <w:bottom w:val="single" w:sz="4" w:space="0" w:color="000000"/>
        <w:right w:val="single" w:sz="4" w:space="0" w:color="000000"/>
      </w:pBdr>
      <w:spacing w:lineRule="auto" w:line="240" w:beforeAutospacing="1" w:afterAutospacing="1"/>
    </w:pPr>
    <w:rPr>
      <w:rFonts w:ascii="Arial Narrow" w:hAnsi="Arial Narrow" w:eastAsia="Times New Roman"/>
      <w:b/>
      <w:bCs/>
      <w:sz w:val="16"/>
      <w:szCs w:val="16"/>
      <w:lang w:val="en-US"/>
    </w:rPr>
  </w:style>
  <w:style w:type="paragraph" w:styleId="Xl144" w:customStyle="1">
    <w:name w:val="xl144"/>
    <w:basedOn w:val="Normal"/>
    <w:qFormat/>
    <w:rsid w:val="00ce0fa2"/>
    <w:pPr>
      <w:pBdr>
        <w:top w:val="single" w:sz="8" w:space="0" w:color="000000"/>
        <w:left w:val="single" w:sz="4"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45" w:customStyle="1">
    <w:name w:val="xl145"/>
    <w:basedOn w:val="Normal"/>
    <w:qFormat/>
    <w:rsid w:val="00ce0fa2"/>
    <w:pPr>
      <w:pBdr>
        <w:top w:val="single" w:sz="4" w:space="0" w:color="000000"/>
        <w:left w:val="single" w:sz="4"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46" w:customStyle="1">
    <w:name w:val="xl146"/>
    <w:basedOn w:val="Normal"/>
    <w:qFormat/>
    <w:rsid w:val="00ce0fa2"/>
    <w:pPr>
      <w:pBdr>
        <w:top w:val="single" w:sz="8" w:space="0" w:color="000000"/>
        <w:left w:val="single" w:sz="4" w:space="0" w:color="000000"/>
        <w:bottom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47" w:customStyle="1">
    <w:name w:val="xl147"/>
    <w:basedOn w:val="Normal"/>
    <w:qFormat/>
    <w:rsid w:val="00ce0fa2"/>
    <w:pPr>
      <w:pBdr>
        <w:top w:val="single" w:sz="8" w:space="0" w:color="000000"/>
        <w:bottom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48" w:customStyle="1">
    <w:name w:val="xl148"/>
    <w:basedOn w:val="Normal"/>
    <w:qFormat/>
    <w:rsid w:val="00ce0fa2"/>
    <w:pPr>
      <w:pBdr>
        <w:top w:val="single" w:sz="8"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49" w:customStyle="1">
    <w:name w:val="xl149"/>
    <w:basedOn w:val="Normal"/>
    <w:qFormat/>
    <w:rsid w:val="00ce0fa2"/>
    <w:pPr>
      <w:spacing w:lineRule="auto" w:line="240" w:beforeAutospacing="1" w:afterAutospacing="1"/>
      <w:jc w:val="center"/>
    </w:pPr>
    <w:rPr>
      <w:rFonts w:ascii="Arial Narrow" w:hAnsi="Arial Narrow" w:eastAsia="Times New Roman"/>
      <w:sz w:val="20"/>
      <w:szCs w:val="20"/>
      <w:lang w:val="en-US"/>
    </w:rPr>
  </w:style>
  <w:style w:type="paragraph" w:styleId="Xl150" w:customStyle="1">
    <w:name w:val="xl150"/>
    <w:basedOn w:val="Normal"/>
    <w:qFormat/>
    <w:rsid w:val="00ce0fa2"/>
    <w:pPr>
      <w:pBdr>
        <w:top w:val="single" w:sz="8" w:space="0" w:color="000000"/>
        <w:left w:val="single" w:sz="4" w:space="0" w:color="000000"/>
        <w:bottom w:val="single" w:sz="4" w:space="0" w:color="000000"/>
        <w:right w:val="single" w:sz="4" w:space="0" w:color="000000"/>
      </w:pBdr>
      <w:spacing w:lineRule="auto" w:line="240" w:beforeAutospacing="1" w:afterAutospacing="1"/>
      <w:jc w:val="center"/>
    </w:pPr>
    <w:rPr>
      <w:rFonts w:ascii="Arial Narrow" w:hAnsi="Arial Narrow" w:eastAsia="Times New Roman"/>
      <w:b/>
      <w:bCs/>
      <w:sz w:val="16"/>
      <w:szCs w:val="16"/>
      <w:lang w:val="en-US"/>
    </w:rPr>
  </w:style>
  <w:style w:type="paragraph" w:styleId="Xl151" w:customStyle="1">
    <w:name w:val="xl151"/>
    <w:basedOn w:val="Normal"/>
    <w:qFormat/>
    <w:rsid w:val="00ce0fa2"/>
    <w:pPr>
      <w:spacing w:lineRule="auto" w:line="240" w:beforeAutospacing="1" w:afterAutospacing="1"/>
      <w:jc w:val="both"/>
    </w:pPr>
    <w:rPr>
      <w:rFonts w:ascii="Arial Narrow" w:hAnsi="Arial Narrow" w:eastAsia="Times New Roman"/>
      <w:sz w:val="20"/>
      <w:szCs w:val="20"/>
      <w:lang w:val="en-US"/>
    </w:rPr>
  </w:style>
  <w:style w:type="paragraph" w:styleId="LAT" w:customStyle="1">
    <w:name w:val="LAT"/>
    <w:basedOn w:val="Normal"/>
    <w:qFormat/>
    <w:rsid w:val="00ce0fa2"/>
    <w:pPr>
      <w:overflowPunct w:val="false"/>
      <w:spacing w:lineRule="auto" w:line="240" w:before="0" w:after="0"/>
      <w:textAlignment w:val="baseline"/>
    </w:pPr>
    <w:rPr>
      <w:rFonts w:ascii="Yu Courier" w:hAnsi="Yu Courier" w:eastAsia="Times New Roman"/>
      <w:color w:val="000080"/>
      <w:sz w:val="20"/>
      <w:szCs w:val="20"/>
      <w:lang w:val="en-US"/>
    </w:rPr>
  </w:style>
  <w:style w:type="paragraph" w:styleId="Grafickadokumentacija" w:customStyle="1">
    <w:name w:val="Graficka_dokumentacija"/>
    <w:basedOn w:val="TextBody"/>
    <w:qFormat/>
    <w:rsid w:val="00ce0fa2"/>
    <w:pPr>
      <w:tabs>
        <w:tab w:val="clear" w:pos="720"/>
        <w:tab w:val="left" w:pos="6237" w:leader="dot"/>
        <w:tab w:val="left" w:pos="8789" w:leader="none"/>
      </w:tabs>
      <w:suppressAutoHyphens w:val="false"/>
      <w:spacing w:lineRule="atLeast" w:line="300" w:before="0" w:after="120"/>
      <w:ind w:left="1276" w:right="4422" w:hanging="964"/>
      <w:jc w:val="both"/>
    </w:pPr>
    <w:rPr>
      <w:rFonts w:ascii="Arial" w:hAnsi="Arial"/>
      <w:b w:val="false"/>
      <w:color w:val="000080"/>
      <w:sz w:val="20"/>
    </w:rPr>
  </w:style>
  <w:style w:type="paragraph" w:styleId="SPISAKPR" w:customStyle="1">
    <w:name w:val="SPISAKPR"/>
    <w:basedOn w:val="TextBody"/>
    <w:qFormat/>
    <w:rsid w:val="00ce0fa2"/>
    <w:pPr>
      <w:tabs>
        <w:tab w:val="clear" w:pos="720"/>
        <w:tab w:val="right" w:pos="9639" w:leader="none"/>
      </w:tabs>
      <w:suppressAutoHyphens w:val="false"/>
      <w:spacing w:lineRule="atLeast" w:line="300" w:before="0" w:after="80"/>
      <w:ind w:left="709" w:right="2438" w:hanging="0"/>
      <w:jc w:val="left"/>
    </w:pPr>
    <w:rPr>
      <w:rFonts w:ascii="Arial" w:hAnsi="Arial"/>
      <w:b w:val="false"/>
      <w:color w:val="000080"/>
      <w:sz w:val="20"/>
    </w:rPr>
  </w:style>
  <w:style w:type="paragraph" w:styleId="Stavka" w:customStyle="1">
    <w:name w:val="stavka"/>
    <w:basedOn w:val="Normal"/>
    <w:qFormat/>
    <w:rsid w:val="00ce0fa2"/>
    <w:pPr>
      <w:tabs>
        <w:tab w:val="clear" w:pos="720"/>
        <w:tab w:val="left" w:pos="709" w:leader="none"/>
        <w:tab w:val="right" w:pos="6521" w:leader="none"/>
        <w:tab w:val="decimal" w:pos="7230" w:leader="none"/>
        <w:tab w:val="decimal" w:pos="7938" w:leader="none"/>
        <w:tab w:val="left" w:pos="8647" w:leader="none"/>
      </w:tabs>
      <w:overflowPunct w:val="false"/>
      <w:spacing w:lineRule="auto" w:line="240" w:before="0" w:after="0"/>
      <w:ind w:left="709" w:right="3514" w:hanging="596"/>
      <w:textAlignment w:val="baseline"/>
    </w:pPr>
    <w:rPr>
      <w:rFonts w:ascii="Yu Helvetica" w:hAnsi="Yu Helvetica" w:eastAsia="Times New Roman"/>
      <w:color w:val="000080"/>
      <w:szCs w:val="20"/>
      <w:lang w:val="en-US"/>
    </w:rPr>
  </w:style>
  <w:style w:type="paragraph" w:styleId="Body1" w:customStyle="1">
    <w:name w:val="Body_1"/>
    <w:basedOn w:val="TextBody"/>
    <w:qFormat/>
    <w:rsid w:val="00ce0fa2"/>
    <w:pPr>
      <w:tabs>
        <w:tab w:val="clear" w:pos="720"/>
        <w:tab w:val="right" w:pos="10206" w:leader="dot"/>
      </w:tabs>
      <w:suppressAutoHyphens w:val="false"/>
      <w:spacing w:lineRule="atLeast" w:line="300" w:before="120" w:after="0"/>
      <w:ind w:left="709" w:right="1021" w:hanging="425"/>
      <w:jc w:val="both"/>
    </w:pPr>
    <w:rPr>
      <w:rFonts w:ascii="Arial" w:hAnsi="Arial" w:cs="Arial"/>
      <w:b w:val="false"/>
      <w:color w:val="000080"/>
      <w:sz w:val="20"/>
      <w:lang w:val="ru-RU"/>
    </w:rPr>
  </w:style>
  <w:style w:type="paragraph" w:styleId="Body" w:customStyle="1">
    <w:name w:val="Body"/>
    <w:basedOn w:val="TextBody"/>
    <w:qFormat/>
    <w:rsid w:val="00ce0fa2"/>
    <w:pPr>
      <w:tabs>
        <w:tab w:val="clear" w:pos="720"/>
        <w:tab w:val="right" w:pos="10206" w:leader="dot"/>
      </w:tabs>
      <w:suppressAutoHyphens w:val="false"/>
      <w:spacing w:lineRule="atLeast" w:line="300" w:before="120" w:after="60"/>
      <w:ind w:left="709" w:right="1021" w:hanging="425"/>
      <w:jc w:val="both"/>
    </w:pPr>
    <w:rPr>
      <w:rFonts w:ascii="Arial" w:hAnsi="Arial" w:cs="Arial"/>
      <w:color w:val="000080"/>
      <w:sz w:val="20"/>
      <w:lang w:val="ru-RU"/>
    </w:rPr>
  </w:style>
  <w:style w:type="paragraph" w:styleId="Body2" w:customStyle="1">
    <w:name w:val="Body_2"/>
    <w:basedOn w:val="Body1"/>
    <w:qFormat/>
    <w:rsid w:val="00ce0fa2"/>
    <w:pPr/>
    <w:rPr/>
  </w:style>
  <w:style w:type="paragraph" w:styleId="Title">
    <w:name w:val="Title"/>
    <w:basedOn w:val="Normal"/>
    <w:link w:val="TitleChar"/>
    <w:qFormat/>
    <w:rsid w:val="00ce0fa2"/>
    <w:pPr>
      <w:tabs>
        <w:tab w:val="clear" w:pos="720"/>
        <w:tab w:val="left" w:pos="0" w:leader="none"/>
      </w:tabs>
      <w:overflowPunct w:val="false"/>
      <w:spacing w:lineRule="auto" w:line="240" w:before="120" w:after="120"/>
      <w:ind w:right="5" w:hanging="0"/>
      <w:jc w:val="center"/>
      <w:textAlignment w:val="baseline"/>
    </w:pPr>
    <w:rPr>
      <w:rFonts w:ascii="Arial" w:hAnsi="Arial" w:eastAsia="Times New Roman"/>
      <w:b/>
      <w:bCs/>
      <w:sz w:val="20"/>
      <w:szCs w:val="24"/>
      <w:lang w:val="x-none" w:eastAsia="x-none" w:bidi="he-IL"/>
    </w:rPr>
  </w:style>
  <w:style w:type="paragraph" w:styleId="BlockText">
    <w:name w:val="Block Text"/>
    <w:basedOn w:val="Normal"/>
    <w:qFormat/>
    <w:rsid w:val="00ce0fa2"/>
    <w:pPr>
      <w:tabs>
        <w:tab w:val="clear" w:pos="720"/>
        <w:tab w:val="left" w:pos="0" w:leader="none"/>
      </w:tabs>
      <w:overflowPunct w:val="false"/>
      <w:spacing w:lineRule="auto" w:line="240" w:before="120" w:after="120"/>
      <w:ind w:left="360" w:right="5" w:hanging="0"/>
      <w:textAlignment w:val="baseline"/>
    </w:pPr>
    <w:rPr>
      <w:rFonts w:ascii="Arial" w:hAnsi="Arial" w:eastAsia="Times New Roman"/>
      <w:sz w:val="24"/>
      <w:szCs w:val="24"/>
      <w:lang w:val="sl-SI"/>
    </w:rPr>
  </w:style>
  <w:style w:type="paragraph" w:styleId="BodyText2">
    <w:name w:val="Body Text 2"/>
    <w:basedOn w:val="Normal"/>
    <w:link w:val="BodyText2Char"/>
    <w:qFormat/>
    <w:rsid w:val="00ce0fa2"/>
    <w:pPr>
      <w:overflowPunct w:val="false"/>
      <w:spacing w:lineRule="auto" w:line="480" w:before="0" w:after="120"/>
      <w:jc w:val="both"/>
      <w:textAlignment w:val="baseline"/>
    </w:pPr>
    <w:rPr>
      <w:rFonts w:ascii="Arial" w:hAnsi="Arial" w:eastAsia="Times New Roman"/>
      <w:color w:val="000080"/>
      <w:sz w:val="20"/>
      <w:szCs w:val="20"/>
      <w:lang w:val="x-none" w:eastAsia="x-none" w:bidi="he-IL"/>
    </w:rPr>
  </w:style>
  <w:style w:type="paragraph" w:styleId="ListBullet">
    <w:name w:val="List Bullet"/>
    <w:basedOn w:val="Normal"/>
    <w:autoRedefine/>
    <w:qFormat/>
    <w:rsid w:val="00ce0fa2"/>
    <w:pPr>
      <w:overflowPunct w:val="false"/>
      <w:spacing w:lineRule="auto" w:line="240" w:before="120" w:after="0"/>
      <w:ind w:right="284" w:hanging="0"/>
      <w:jc w:val="both"/>
      <w:textAlignment w:val="baseline"/>
    </w:pPr>
    <w:rPr>
      <w:rFonts w:ascii="France YU" w:hAnsi="France YU" w:eastAsia="Times New Roman"/>
      <w:color w:val="000080"/>
      <w:sz w:val="24"/>
      <w:szCs w:val="20"/>
      <w:lang w:val="en-US"/>
    </w:rPr>
  </w:style>
  <w:style w:type="paragraph" w:styleId="Footnote">
    <w:name w:val="Footnote Text"/>
    <w:basedOn w:val="Normal"/>
    <w:link w:val="FootnoteTextChar"/>
    <w:uiPriority w:val="99"/>
    <w:rsid w:val="00ce0fa2"/>
    <w:pPr>
      <w:overflowPunct w:val="false"/>
      <w:spacing w:lineRule="auto" w:line="240" w:before="0" w:after="0"/>
      <w:textAlignment w:val="baseline"/>
    </w:pPr>
    <w:rPr>
      <w:rFonts w:ascii="YuTimes" w:hAnsi="YuTimes" w:eastAsia="Times New Roman"/>
      <w:sz w:val="20"/>
      <w:szCs w:val="20"/>
      <w:lang w:val="x-none" w:eastAsia="x-none" w:bidi="he-IL"/>
    </w:rPr>
  </w:style>
  <w:style w:type="paragraph" w:styleId="BodyTextIndent3">
    <w:name w:val="Body Text Indent 3"/>
    <w:basedOn w:val="Normal"/>
    <w:link w:val="BodyTextIndent3Char"/>
    <w:qFormat/>
    <w:rsid w:val="00ce0fa2"/>
    <w:pPr>
      <w:overflowPunct w:val="false"/>
      <w:spacing w:lineRule="auto" w:line="240" w:before="0" w:after="120"/>
      <w:ind w:left="360" w:right="284" w:hanging="0"/>
      <w:jc w:val="both"/>
      <w:textAlignment w:val="baseline"/>
    </w:pPr>
    <w:rPr>
      <w:rFonts w:ascii="Arial" w:hAnsi="Arial" w:eastAsia="Times New Roman"/>
      <w:color w:val="000080"/>
      <w:sz w:val="16"/>
      <w:szCs w:val="16"/>
      <w:lang w:val="x-none" w:eastAsia="x-none" w:bidi="he-IL"/>
    </w:rPr>
  </w:style>
  <w:style w:type="paragraph" w:styleId="BodyText3">
    <w:name w:val="Body Text 3"/>
    <w:basedOn w:val="Normal"/>
    <w:link w:val="BodyText3Char"/>
    <w:qFormat/>
    <w:rsid w:val="00ce0fa2"/>
    <w:pPr>
      <w:overflowPunct w:val="false"/>
      <w:spacing w:lineRule="auto" w:line="240" w:before="0" w:after="120"/>
      <w:ind w:left="284" w:right="284" w:hanging="0"/>
      <w:jc w:val="both"/>
      <w:textAlignment w:val="baseline"/>
    </w:pPr>
    <w:rPr>
      <w:rFonts w:ascii="Arial" w:hAnsi="Arial" w:eastAsia="Times New Roman"/>
      <w:color w:val="000080"/>
      <w:sz w:val="16"/>
      <w:szCs w:val="16"/>
      <w:lang w:val="x-none" w:eastAsia="x-none" w:bidi="he-IL"/>
    </w:rPr>
  </w:style>
  <w:style w:type="paragraph" w:styleId="PlainText">
    <w:name w:val="Plain Text"/>
    <w:basedOn w:val="Normal"/>
    <w:link w:val="PlainTextChar"/>
    <w:qFormat/>
    <w:rsid w:val="00ce0fa2"/>
    <w:pPr>
      <w:overflowPunct w:val="false"/>
      <w:spacing w:lineRule="auto" w:line="240" w:before="0" w:after="0"/>
      <w:textAlignment w:val="baseline"/>
    </w:pPr>
    <w:rPr>
      <w:rFonts w:ascii="Courier New" w:hAnsi="Courier New" w:eastAsia="Times New Roman"/>
      <w:sz w:val="20"/>
      <w:szCs w:val="20"/>
      <w:lang w:val="x-none" w:eastAsia="x-none" w:bidi="he-IL"/>
    </w:rPr>
  </w:style>
  <w:style w:type="paragraph" w:styleId="NormalBold" w:customStyle="1">
    <w:name w:val="Normal+Bold"/>
    <w:basedOn w:val="Footer"/>
    <w:qFormat/>
    <w:rsid w:val="00ce0fa2"/>
    <w:pPr>
      <w:tabs>
        <w:tab w:val="clear" w:pos="4536"/>
        <w:tab w:val="clear" w:pos="9072"/>
        <w:tab w:val="center" w:pos="4320" w:leader="none"/>
        <w:tab w:val="right" w:pos="8640" w:leader="none"/>
      </w:tabs>
      <w:overflowPunct w:val="false"/>
      <w:spacing w:before="240" w:after="0"/>
      <w:ind w:left="284" w:right="284" w:hanging="0"/>
      <w:jc w:val="both"/>
      <w:textAlignment w:val="baseline"/>
    </w:pPr>
    <w:rPr>
      <w:rFonts w:ascii="Arial" w:hAnsi="Arial" w:cs="Arial"/>
      <w:b/>
      <w:color w:val="000080"/>
      <w:lang w:val="da-DK"/>
    </w:rPr>
  </w:style>
  <w:style w:type="paragraph" w:styleId="POZICIJA" w:customStyle="1">
    <w:name w:val="POZICIJA"/>
    <w:basedOn w:val="Normal"/>
    <w:link w:val="POZICIJAChar"/>
    <w:qFormat/>
    <w:rsid w:val="00ce0fa2"/>
    <w:pPr>
      <w:overflowPunct w:val="false"/>
      <w:spacing w:lineRule="auto" w:line="240" w:before="0" w:after="0"/>
      <w:ind w:left="851" w:right="284" w:hanging="0"/>
      <w:jc w:val="both"/>
      <w:textAlignment w:val="baseline"/>
    </w:pPr>
    <w:rPr>
      <w:rFonts w:ascii="Arial" w:hAnsi="Arial" w:eastAsia="Times New Roman"/>
      <w:b/>
      <w:color w:val="000080"/>
      <w:sz w:val="24"/>
      <w:szCs w:val="20"/>
      <w:lang w:eastAsia="x-none" w:bidi="he-IL"/>
    </w:rPr>
  </w:style>
  <w:style w:type="paragraph" w:styleId="Podnaslov1" w:customStyle="1">
    <w:name w:val="podnaslov1"/>
    <w:basedOn w:val="Normal"/>
    <w:link w:val="podnaslov1Char"/>
    <w:qFormat/>
    <w:rsid w:val="00ce0fa2"/>
    <w:pPr>
      <w:overflowPunct w:val="false"/>
      <w:spacing w:lineRule="auto" w:line="240" w:before="0" w:after="0"/>
      <w:ind w:left="851" w:right="284" w:hanging="0"/>
      <w:jc w:val="both"/>
      <w:textAlignment w:val="baseline"/>
    </w:pPr>
    <w:rPr>
      <w:rFonts w:ascii="Arial" w:hAnsi="Arial" w:eastAsia="Times New Roman"/>
      <w:b/>
      <w:color w:val="000080"/>
      <w:sz w:val="24"/>
      <w:szCs w:val="20"/>
      <w:lang w:val="x-none" w:eastAsia="x-none" w:bidi="he-IL"/>
    </w:rPr>
  </w:style>
  <w:style w:type="paragraph" w:styleId="Podnaslov" w:customStyle="1">
    <w:name w:val="podnaslov"/>
    <w:basedOn w:val="Normal"/>
    <w:next w:val="Normal"/>
    <w:link w:val="podnaslovChar"/>
    <w:qFormat/>
    <w:rsid w:val="00ce0fa2"/>
    <w:pPr>
      <w:overflowPunct w:val="false"/>
      <w:spacing w:lineRule="auto" w:line="240" w:before="0" w:after="0"/>
      <w:jc w:val="both"/>
      <w:textAlignment w:val="baseline"/>
    </w:pPr>
    <w:rPr>
      <w:rFonts w:ascii="Arial" w:hAnsi="Arial" w:eastAsia="Times New Roman"/>
      <w:b/>
      <w:color w:val="000080"/>
      <w:sz w:val="24"/>
      <w:szCs w:val="20"/>
      <w:lang w:eastAsia="x-none" w:bidi="he-IL"/>
    </w:rPr>
  </w:style>
  <w:style w:type="paragraph" w:styleId="Naslovpozicije" w:customStyle="1">
    <w:name w:val="naslov pozicije"/>
    <w:basedOn w:val="Normal"/>
    <w:next w:val="Normal"/>
    <w:link w:val="naslovpozicijeChar"/>
    <w:qFormat/>
    <w:rsid w:val="00ce0fa2"/>
    <w:pPr>
      <w:suppressAutoHyphens w:val="true"/>
      <w:overflowPunct w:val="false"/>
      <w:spacing w:lineRule="auto" w:line="240" w:before="0" w:after="0"/>
      <w:jc w:val="both"/>
      <w:textAlignment w:val="baseline"/>
    </w:pPr>
    <w:rPr>
      <w:rFonts w:ascii="Arial" w:hAnsi="Arial" w:eastAsia="Times New Roman"/>
      <w:b/>
      <w:caps/>
      <w:color w:val="000080"/>
      <w:sz w:val="24"/>
      <w:szCs w:val="20"/>
      <w:lang w:eastAsia="x-none" w:bidi="he-IL"/>
    </w:rPr>
  </w:style>
  <w:style w:type="paragraph" w:styleId="Xl43" w:customStyle="1">
    <w:name w:val="xl43"/>
    <w:basedOn w:val="Normal"/>
    <w:qFormat/>
    <w:rsid w:val="00ce0fa2"/>
    <w:pPr>
      <w:spacing w:lineRule="auto" w:line="240" w:beforeAutospacing="1" w:afterAutospacing="1"/>
      <w:jc w:val="center"/>
    </w:pPr>
    <w:rPr>
      <w:rFonts w:ascii="Yu Helvetica" w:hAnsi="Yu Helvetica" w:eastAsia="Arial Unicode MS" w:cs="Arial Unicode MS"/>
      <w:sz w:val="18"/>
      <w:szCs w:val="18"/>
      <w:lang w:val="en-US"/>
    </w:rPr>
  </w:style>
  <w:style w:type="paragraph" w:styleId="Contents3">
    <w:name w:val="TOC 3"/>
    <w:basedOn w:val="Normal"/>
    <w:next w:val="Normal"/>
    <w:rsid w:val="00ce0fa2"/>
    <w:pPr>
      <w:tabs>
        <w:tab w:val="clear" w:pos="720"/>
        <w:tab w:val="right" w:pos="10065" w:leader="dot"/>
        <w:tab w:val="decimal" w:pos="10376" w:leader="dot"/>
      </w:tabs>
      <w:overflowPunct w:val="false"/>
      <w:spacing w:lineRule="auto" w:line="240" w:before="0" w:after="60"/>
      <w:ind w:left="1276" w:right="284" w:hanging="340"/>
      <w:textAlignment w:val="baseline"/>
    </w:pPr>
    <w:rPr>
      <w:rFonts w:ascii="YuCiril Helvetica" w:hAnsi="YuCiril Helvetica" w:eastAsia="Times New Roman"/>
      <w:szCs w:val="20"/>
    </w:rPr>
  </w:style>
  <w:style w:type="paragraph" w:styleId="PREDMER" w:customStyle="1">
    <w:name w:val="PREDMER"/>
    <w:basedOn w:val="TextBody"/>
    <w:qFormat/>
    <w:rsid w:val="00ce0fa2"/>
    <w:pPr>
      <w:keepNext w:val="true"/>
      <w:tabs>
        <w:tab w:val="clear" w:pos="720"/>
        <w:tab w:val="center" w:pos="6096" w:leader="none"/>
        <w:tab w:val="center" w:pos="7088" w:leader="none"/>
        <w:tab w:val="right" w:pos="8789" w:leader="none"/>
        <w:tab w:val="left" w:pos="8930" w:leader="none"/>
      </w:tabs>
      <w:suppressAutoHyphens w:val="false"/>
      <w:spacing w:before="120" w:after="0"/>
      <w:ind w:left="680" w:right="4763" w:hanging="567"/>
      <w:jc w:val="left"/>
    </w:pPr>
    <w:rPr>
      <w:rFonts w:ascii="YuCiril Helvetica" w:hAnsi="YuCiril Helvetica"/>
      <w:b w:val="false"/>
      <w:color w:val="000080"/>
      <w:sz w:val="24"/>
    </w:rPr>
  </w:style>
  <w:style w:type="paragraph" w:styleId="Tacke" w:customStyle="1">
    <w:name w:val="tacke"/>
    <w:basedOn w:val="Heading7"/>
    <w:qFormat/>
    <w:rsid w:val="00ce0fa2"/>
    <w:pPr>
      <w:tabs>
        <w:tab w:val="clear" w:pos="720"/>
        <w:tab w:val="right" w:pos="1560" w:leader="none"/>
      </w:tabs>
      <w:spacing w:before="0" w:after="480"/>
      <w:ind w:left="1021" w:right="284" w:hanging="454"/>
    </w:pPr>
    <w:rPr>
      <w:rFonts w:ascii="YuCiril Helvetica" w:hAnsi="YuCiril Helvetica"/>
      <w:b/>
      <w:sz w:val="24"/>
    </w:rPr>
  </w:style>
  <w:style w:type="paragraph" w:styleId="Contents1">
    <w:name w:val="TOC 1"/>
    <w:basedOn w:val="Normal"/>
    <w:next w:val="Normal"/>
    <w:rsid w:val="00ce0fa2"/>
    <w:pPr>
      <w:tabs>
        <w:tab w:val="clear" w:pos="720"/>
        <w:tab w:val="right" w:pos="10065" w:leader="dot"/>
        <w:tab w:val="decimal" w:pos="10376" w:leader="dot"/>
      </w:tabs>
      <w:overflowPunct w:val="false"/>
      <w:spacing w:lineRule="auto" w:line="240" w:before="120" w:after="120"/>
      <w:ind w:left="567" w:right="284" w:hanging="0"/>
      <w:jc w:val="both"/>
      <w:textAlignment w:val="baseline"/>
    </w:pPr>
    <w:rPr>
      <w:rFonts w:ascii="YuCiril Helvetica" w:hAnsi="YuCiril Helvetica" w:eastAsia="Times New Roman"/>
      <w:sz w:val="24"/>
      <w:szCs w:val="20"/>
    </w:rPr>
  </w:style>
  <w:style w:type="paragraph" w:styleId="Contents2">
    <w:name w:val="TOC 2"/>
    <w:basedOn w:val="Normal"/>
    <w:next w:val="Normal"/>
    <w:rsid w:val="00ce0fa2"/>
    <w:pPr>
      <w:tabs>
        <w:tab w:val="clear" w:pos="720"/>
        <w:tab w:val="decimal" w:pos="10376" w:leader="dot"/>
      </w:tabs>
      <w:overflowPunct w:val="false"/>
      <w:spacing w:lineRule="auto" w:line="240" w:before="120" w:after="120"/>
      <w:ind w:left="425" w:right="284" w:hanging="0"/>
      <w:jc w:val="both"/>
      <w:textAlignment w:val="baseline"/>
    </w:pPr>
    <w:rPr>
      <w:rFonts w:ascii="YuCiril Helvetica" w:hAnsi="YuCiril Helvetica" w:eastAsia="Times New Roman"/>
      <w:sz w:val="24"/>
      <w:szCs w:val="20"/>
    </w:rPr>
  </w:style>
  <w:style w:type="paragraph" w:styleId="Contents4">
    <w:name w:val="TOC 4"/>
    <w:basedOn w:val="Normal"/>
    <w:next w:val="Normal"/>
    <w:rsid w:val="00ce0fa2"/>
    <w:pPr>
      <w:tabs>
        <w:tab w:val="clear" w:pos="720"/>
        <w:tab w:val="right" w:pos="10376" w:leader="dot"/>
      </w:tabs>
      <w:overflowPunct w:val="false"/>
      <w:spacing w:lineRule="auto" w:line="240" w:before="0" w:after="0"/>
      <w:ind w:left="720" w:right="284" w:firstLine="851"/>
      <w:jc w:val="both"/>
      <w:textAlignment w:val="baseline"/>
    </w:pPr>
    <w:rPr>
      <w:rFonts w:ascii="YuCiril Helvetica" w:hAnsi="YuCiril Helvetica" w:eastAsia="Times New Roman"/>
      <w:color w:val="000080"/>
      <w:sz w:val="24"/>
      <w:szCs w:val="20"/>
    </w:rPr>
  </w:style>
  <w:style w:type="paragraph" w:styleId="Contents5">
    <w:name w:val="TOC 5"/>
    <w:basedOn w:val="Normal"/>
    <w:next w:val="Normal"/>
    <w:rsid w:val="00ce0fa2"/>
    <w:pPr>
      <w:tabs>
        <w:tab w:val="clear" w:pos="720"/>
        <w:tab w:val="right" w:pos="10376" w:leader="dot"/>
      </w:tabs>
      <w:overflowPunct w:val="false"/>
      <w:spacing w:lineRule="auto" w:line="240" w:before="0" w:after="0"/>
      <w:ind w:left="960" w:right="284" w:firstLine="851"/>
      <w:jc w:val="both"/>
      <w:textAlignment w:val="baseline"/>
    </w:pPr>
    <w:rPr>
      <w:rFonts w:ascii="YuCiril Helvetica" w:hAnsi="YuCiril Helvetica" w:eastAsia="Times New Roman"/>
      <w:color w:val="000080"/>
      <w:sz w:val="24"/>
      <w:szCs w:val="20"/>
    </w:rPr>
  </w:style>
  <w:style w:type="paragraph" w:styleId="Contents6">
    <w:name w:val="TOC 6"/>
    <w:basedOn w:val="Normal"/>
    <w:next w:val="Normal"/>
    <w:rsid w:val="00ce0fa2"/>
    <w:pPr>
      <w:tabs>
        <w:tab w:val="clear" w:pos="720"/>
        <w:tab w:val="right" w:pos="10376" w:leader="dot"/>
      </w:tabs>
      <w:overflowPunct w:val="false"/>
      <w:spacing w:lineRule="auto" w:line="240" w:before="0" w:after="0"/>
      <w:ind w:left="1200" w:right="284" w:firstLine="851"/>
      <w:jc w:val="both"/>
      <w:textAlignment w:val="baseline"/>
    </w:pPr>
    <w:rPr>
      <w:rFonts w:ascii="YuCiril Helvetica" w:hAnsi="YuCiril Helvetica" w:eastAsia="Times New Roman"/>
      <w:color w:val="000080"/>
      <w:sz w:val="24"/>
      <w:szCs w:val="20"/>
    </w:rPr>
  </w:style>
  <w:style w:type="paragraph" w:styleId="Contents7">
    <w:name w:val="TOC 7"/>
    <w:basedOn w:val="Normal"/>
    <w:next w:val="Normal"/>
    <w:rsid w:val="00ce0fa2"/>
    <w:pPr>
      <w:tabs>
        <w:tab w:val="clear" w:pos="720"/>
        <w:tab w:val="right" w:pos="10376" w:leader="dot"/>
      </w:tabs>
      <w:overflowPunct w:val="false"/>
      <w:spacing w:lineRule="auto" w:line="240" w:before="0" w:after="0"/>
      <w:ind w:left="1440" w:right="284" w:firstLine="851"/>
      <w:jc w:val="both"/>
      <w:textAlignment w:val="baseline"/>
    </w:pPr>
    <w:rPr>
      <w:rFonts w:ascii="YuCiril Helvetica" w:hAnsi="YuCiril Helvetica" w:eastAsia="Times New Roman"/>
      <w:color w:val="000080"/>
      <w:sz w:val="24"/>
      <w:szCs w:val="20"/>
    </w:rPr>
  </w:style>
  <w:style w:type="paragraph" w:styleId="Contents8">
    <w:name w:val="TOC 8"/>
    <w:basedOn w:val="Normal"/>
    <w:next w:val="Normal"/>
    <w:rsid w:val="00ce0fa2"/>
    <w:pPr>
      <w:tabs>
        <w:tab w:val="clear" w:pos="720"/>
        <w:tab w:val="right" w:pos="10376" w:leader="dot"/>
      </w:tabs>
      <w:overflowPunct w:val="false"/>
      <w:spacing w:lineRule="auto" w:line="240" w:before="0" w:after="0"/>
      <w:ind w:left="1680" w:right="284" w:firstLine="851"/>
      <w:jc w:val="both"/>
      <w:textAlignment w:val="baseline"/>
    </w:pPr>
    <w:rPr>
      <w:rFonts w:ascii="YuCiril Helvetica" w:hAnsi="YuCiril Helvetica" w:eastAsia="Times New Roman"/>
      <w:color w:val="000080"/>
      <w:sz w:val="24"/>
      <w:szCs w:val="20"/>
    </w:rPr>
  </w:style>
  <w:style w:type="paragraph" w:styleId="Contents9">
    <w:name w:val="TOC 9"/>
    <w:basedOn w:val="Normal"/>
    <w:next w:val="Normal"/>
    <w:rsid w:val="00ce0fa2"/>
    <w:pPr>
      <w:tabs>
        <w:tab w:val="clear" w:pos="720"/>
        <w:tab w:val="right" w:pos="10376" w:leader="dot"/>
      </w:tabs>
      <w:overflowPunct w:val="false"/>
      <w:spacing w:lineRule="auto" w:line="240" w:before="0" w:after="0"/>
      <w:ind w:left="1920" w:right="284" w:firstLine="851"/>
      <w:jc w:val="both"/>
      <w:textAlignment w:val="baseline"/>
    </w:pPr>
    <w:rPr>
      <w:rFonts w:ascii="YuCiril Helvetica" w:hAnsi="YuCiril Helvetica" w:eastAsia="Times New Roman"/>
      <w:color w:val="000080"/>
      <w:sz w:val="24"/>
      <w:szCs w:val="20"/>
    </w:rPr>
  </w:style>
  <w:style w:type="paragraph" w:styleId="ListBullet2">
    <w:name w:val="List Bullet 2"/>
    <w:basedOn w:val="Normal"/>
    <w:qFormat/>
    <w:rsid w:val="00ce0fa2"/>
    <w:pPr>
      <w:tabs>
        <w:tab w:val="clear" w:pos="720"/>
        <w:tab w:val="left" w:pos="643" w:leader="none"/>
      </w:tabs>
      <w:overflowPunct w:val="false"/>
      <w:spacing w:lineRule="auto" w:line="240" w:before="0" w:after="0"/>
      <w:ind w:left="643" w:right="284" w:hanging="360"/>
      <w:jc w:val="both"/>
      <w:textAlignment w:val="baseline"/>
    </w:pPr>
    <w:rPr>
      <w:rFonts w:ascii="Arial" w:hAnsi="Arial" w:eastAsia="Times New Roman"/>
      <w:color w:val="000080"/>
      <w:sz w:val="24"/>
      <w:szCs w:val="20"/>
      <w:lang w:val="en-US"/>
    </w:rPr>
  </w:style>
  <w:style w:type="paragraph" w:styleId="ListBullet3">
    <w:name w:val="List Bullet 3"/>
    <w:basedOn w:val="Normal"/>
    <w:qFormat/>
    <w:rsid w:val="00ce0fa2"/>
    <w:pPr>
      <w:spacing w:lineRule="auto" w:line="240" w:before="0" w:after="0"/>
      <w:ind w:left="720" w:hanging="360"/>
    </w:pPr>
    <w:rPr>
      <w:rFonts w:ascii="Times New Roman" w:hAnsi="Times New Roman" w:eastAsia="Times New Roman"/>
      <w:sz w:val="24"/>
      <w:szCs w:val="24"/>
      <w:lang w:val="en-GB"/>
    </w:rPr>
  </w:style>
  <w:style w:type="paragraph" w:styleId="ListBullet4">
    <w:name w:val="List Bullet 4"/>
    <w:basedOn w:val="Normal"/>
    <w:qFormat/>
    <w:rsid w:val="00ce0fa2"/>
    <w:pPr>
      <w:spacing w:lineRule="auto" w:line="240" w:before="0" w:after="0"/>
      <w:ind w:left="1080" w:hanging="360"/>
    </w:pPr>
    <w:rPr>
      <w:rFonts w:ascii="Times New Roman" w:hAnsi="Times New Roman" w:eastAsia="Times New Roman"/>
      <w:sz w:val="24"/>
      <w:szCs w:val="24"/>
      <w:lang w:val="en-GB"/>
    </w:rPr>
  </w:style>
  <w:style w:type="paragraph" w:styleId="ListBullet5">
    <w:name w:val="List Bullet 5"/>
    <w:basedOn w:val="Normal"/>
    <w:qFormat/>
    <w:rsid w:val="00ce0fa2"/>
    <w:pPr>
      <w:spacing w:lineRule="auto" w:line="240" w:before="0" w:after="0"/>
      <w:ind w:left="1132" w:hanging="283"/>
    </w:pPr>
    <w:rPr>
      <w:rFonts w:ascii="YUFuturaL" w:hAnsi="YUFuturaL" w:eastAsia="Times New Roman"/>
      <w:sz w:val="24"/>
      <w:szCs w:val="24"/>
      <w:lang w:val="en-US"/>
    </w:rPr>
  </w:style>
  <w:style w:type="paragraph" w:styleId="Body3" w:customStyle="1">
    <w:name w:val="Body_3"/>
    <w:basedOn w:val="Body1"/>
    <w:qFormat/>
    <w:rsid w:val="00ce0fa2"/>
    <w:pPr>
      <w:tabs>
        <w:tab w:val="clear" w:pos="10206"/>
        <w:tab w:val="left" w:pos="3912" w:leader="none"/>
      </w:tabs>
      <w:spacing w:lineRule="auto" w:line="240" w:before="0" w:after="60"/>
      <w:ind w:left="935" w:right="284" w:hanging="510"/>
    </w:pPr>
    <w:rPr>
      <w:sz w:val="24"/>
      <w:lang w:val="en-US"/>
    </w:rPr>
  </w:style>
  <w:style w:type="paragraph" w:styleId="Body4" w:customStyle="1">
    <w:name w:val="Body_4"/>
    <w:basedOn w:val="Body3"/>
    <w:qFormat/>
    <w:rsid w:val="00ce0fa2"/>
    <w:pPr>
      <w:tabs>
        <w:tab w:val="clear" w:pos="3912"/>
        <w:tab w:val="left" w:pos="3062" w:leader="none"/>
      </w:tabs>
    </w:pPr>
    <w:rPr/>
  </w:style>
  <w:style w:type="paragraph" w:styleId="Suma" w:customStyle="1">
    <w:name w:val="Suma"/>
    <w:basedOn w:val="PREDMER"/>
    <w:qFormat/>
    <w:rsid w:val="00ce0fa2"/>
    <w:pPr>
      <w:keepNext w:val="false"/>
      <w:tabs>
        <w:tab w:val="clear" w:pos="6096"/>
        <w:tab w:val="clear" w:pos="7088"/>
        <w:tab w:val="clear" w:pos="8789"/>
        <w:tab w:val="clear" w:pos="8930"/>
        <w:tab w:val="left" w:pos="5670" w:leader="none"/>
        <w:tab w:val="decimal" w:pos="8647" w:leader="none"/>
        <w:tab w:val="right" w:pos="9072" w:leader="none"/>
      </w:tabs>
      <w:spacing w:before="0" w:after="0"/>
      <w:ind w:left="709" w:right="396" w:hanging="0"/>
    </w:pPr>
    <w:rPr>
      <w:rFonts w:ascii="Yu Helvetica" w:hAnsi="Yu Helvetica"/>
      <w:b/>
    </w:rPr>
  </w:style>
  <w:style w:type="paragraph" w:styleId="Xl22" w:customStyle="1">
    <w:name w:val="xl22"/>
    <w:basedOn w:val="Normal"/>
    <w:qFormat/>
    <w:rsid w:val="00ce0fa2"/>
    <w:pPr>
      <w:spacing w:lineRule="auto" w:line="240" w:beforeAutospacing="1" w:afterAutospacing="1"/>
      <w:jc w:val="center"/>
    </w:pPr>
    <w:rPr>
      <w:rFonts w:ascii="Yu Helvetica" w:hAnsi="Yu Helvetica" w:eastAsia="Arial Unicode MS" w:cs="Arial Unicode MS"/>
      <w:sz w:val="18"/>
      <w:szCs w:val="18"/>
      <w:lang w:val="en-US"/>
    </w:rPr>
  </w:style>
  <w:style w:type="paragraph" w:styleId="Xl23" w:customStyle="1">
    <w:name w:val="xl23"/>
    <w:basedOn w:val="Normal"/>
    <w:qFormat/>
    <w:rsid w:val="00ce0fa2"/>
    <w:pPr>
      <w:spacing w:lineRule="auto" w:line="240" w:beforeAutospacing="1" w:afterAutospacing="1"/>
      <w:jc w:val="center"/>
    </w:pPr>
    <w:rPr>
      <w:rFonts w:ascii="Arial Unicode MS" w:hAnsi="Arial Unicode MS" w:eastAsia="Arial Unicode MS" w:cs="Arial Unicode MS"/>
      <w:sz w:val="18"/>
      <w:szCs w:val="18"/>
      <w:lang w:val="en-US"/>
    </w:rPr>
  </w:style>
  <w:style w:type="paragraph" w:styleId="Xl24" w:customStyle="1">
    <w:name w:val="xl24"/>
    <w:basedOn w:val="Normal"/>
    <w:qFormat/>
    <w:rsid w:val="00ce0fa2"/>
    <w:pPr>
      <w:spacing w:lineRule="auto" w:line="240" w:beforeAutospacing="1" w:afterAutospacing="1"/>
      <w:jc w:val="center"/>
    </w:pPr>
    <w:rPr>
      <w:rFonts w:ascii="Arial Unicode MS" w:hAnsi="Arial Unicode MS" w:eastAsia="Arial Unicode MS" w:cs="Arial Unicode MS"/>
      <w:sz w:val="18"/>
      <w:szCs w:val="18"/>
      <w:lang w:val="en-US"/>
    </w:rPr>
  </w:style>
  <w:style w:type="paragraph" w:styleId="Xl25" w:customStyle="1">
    <w:name w:val="xl25"/>
    <w:basedOn w:val="Normal"/>
    <w:qFormat/>
    <w:rsid w:val="00ce0fa2"/>
    <w:pPr>
      <w:spacing w:lineRule="auto" w:line="240" w:beforeAutospacing="1" w:afterAutospacing="1"/>
      <w:jc w:val="center"/>
    </w:pPr>
    <w:rPr>
      <w:rFonts w:ascii="Yu Helvetica" w:hAnsi="Yu Helvetica" w:eastAsia="Arial Unicode MS" w:cs="Arial Unicode MS"/>
      <w:sz w:val="18"/>
      <w:szCs w:val="18"/>
      <w:lang w:val="en-US"/>
    </w:rPr>
  </w:style>
  <w:style w:type="paragraph" w:styleId="Xl26" w:customStyle="1">
    <w:name w:val="xl26"/>
    <w:basedOn w:val="Normal"/>
    <w:qFormat/>
    <w:rsid w:val="00ce0fa2"/>
    <w:pPr>
      <w:spacing w:lineRule="auto" w:line="240" w:beforeAutospacing="1" w:afterAutospacing="1"/>
      <w:jc w:val="center"/>
    </w:pPr>
    <w:rPr>
      <w:rFonts w:ascii="Arial Unicode MS" w:hAnsi="Arial Unicode MS" w:eastAsia="Arial Unicode MS" w:cs="Arial Unicode MS"/>
      <w:sz w:val="18"/>
      <w:szCs w:val="18"/>
      <w:lang w:val="en-US"/>
    </w:rPr>
  </w:style>
  <w:style w:type="paragraph" w:styleId="Xl27" w:customStyle="1">
    <w:name w:val="xl27"/>
    <w:basedOn w:val="Normal"/>
    <w:qFormat/>
    <w:rsid w:val="00ce0fa2"/>
    <w:pPr>
      <w:spacing w:lineRule="auto" w:line="240" w:beforeAutospacing="1" w:afterAutospacing="1"/>
      <w:jc w:val="center"/>
    </w:pPr>
    <w:rPr>
      <w:rFonts w:ascii="Yu Helvetica" w:hAnsi="Yu Helvetica" w:eastAsia="Arial Unicode MS" w:cs="Arial Unicode MS"/>
      <w:sz w:val="18"/>
      <w:szCs w:val="18"/>
      <w:lang w:val="en-US"/>
    </w:rPr>
  </w:style>
  <w:style w:type="paragraph" w:styleId="Xl28" w:customStyle="1">
    <w:name w:val="xl28"/>
    <w:basedOn w:val="Normal"/>
    <w:qFormat/>
    <w:rsid w:val="00ce0fa2"/>
    <w:pPr>
      <w:spacing w:lineRule="auto" w:line="240" w:beforeAutospacing="1" w:afterAutospacing="1"/>
      <w:jc w:val="center"/>
    </w:pPr>
    <w:rPr>
      <w:rFonts w:ascii="Yu Helvetica" w:hAnsi="Yu Helvetica" w:eastAsia="Arial Unicode MS" w:cs="Arial Unicode MS"/>
      <w:sz w:val="18"/>
      <w:szCs w:val="18"/>
      <w:lang w:val="en-US"/>
    </w:rPr>
  </w:style>
  <w:style w:type="paragraph" w:styleId="Xl29" w:customStyle="1">
    <w:name w:val="xl29"/>
    <w:basedOn w:val="Normal"/>
    <w:qFormat/>
    <w:rsid w:val="00ce0fa2"/>
    <w:pPr>
      <w:spacing w:lineRule="auto" w:line="240" w:beforeAutospacing="1" w:afterAutospacing="1"/>
    </w:pPr>
    <w:rPr>
      <w:rFonts w:ascii="Arial Unicode MS" w:hAnsi="Arial Unicode MS" w:eastAsia="Arial Unicode MS" w:cs="Arial Unicode MS"/>
      <w:sz w:val="18"/>
      <w:szCs w:val="18"/>
      <w:lang w:val="en-US"/>
    </w:rPr>
  </w:style>
  <w:style w:type="paragraph" w:styleId="Xl30" w:customStyle="1">
    <w:name w:val="xl30"/>
    <w:basedOn w:val="Normal"/>
    <w:qFormat/>
    <w:rsid w:val="00ce0fa2"/>
    <w:pPr>
      <w:spacing w:lineRule="auto" w:line="240" w:beforeAutospacing="1" w:afterAutospacing="1"/>
      <w:jc w:val="center"/>
    </w:pPr>
    <w:rPr>
      <w:rFonts w:ascii="Arial Unicode MS" w:hAnsi="Arial Unicode MS" w:eastAsia="Arial Unicode MS" w:cs="Arial Unicode MS"/>
      <w:sz w:val="18"/>
      <w:szCs w:val="18"/>
      <w:lang w:val="en-US"/>
    </w:rPr>
  </w:style>
  <w:style w:type="paragraph" w:styleId="Xl31" w:customStyle="1">
    <w:name w:val="xl31"/>
    <w:basedOn w:val="Normal"/>
    <w:qFormat/>
    <w:rsid w:val="00ce0fa2"/>
    <w:pPr>
      <w:spacing w:lineRule="auto" w:line="240" w:beforeAutospacing="1" w:afterAutospacing="1"/>
      <w:jc w:val="center"/>
    </w:pPr>
    <w:rPr>
      <w:rFonts w:ascii="Arial Unicode MS" w:hAnsi="Arial Unicode MS" w:eastAsia="Arial Unicode MS" w:cs="Arial Unicode MS"/>
      <w:sz w:val="24"/>
      <w:szCs w:val="24"/>
      <w:lang w:val="en-US"/>
    </w:rPr>
  </w:style>
  <w:style w:type="paragraph" w:styleId="Xl32" w:customStyle="1">
    <w:name w:val="xl32"/>
    <w:basedOn w:val="Normal"/>
    <w:qFormat/>
    <w:rsid w:val="00ce0fa2"/>
    <w:pPr>
      <w:spacing w:lineRule="auto" w:line="240" w:beforeAutospacing="1" w:afterAutospacing="1"/>
      <w:jc w:val="center"/>
    </w:pPr>
    <w:rPr>
      <w:rFonts w:ascii="Arial Unicode MS" w:hAnsi="Arial Unicode MS" w:eastAsia="Arial Unicode MS" w:cs="Arial Unicode MS"/>
      <w:sz w:val="18"/>
      <w:szCs w:val="18"/>
      <w:lang w:val="en-US"/>
    </w:rPr>
  </w:style>
  <w:style w:type="paragraph" w:styleId="Xl33" w:customStyle="1">
    <w:name w:val="xl33"/>
    <w:basedOn w:val="Normal"/>
    <w:qFormat/>
    <w:rsid w:val="00ce0fa2"/>
    <w:pPr>
      <w:spacing w:lineRule="auto" w:line="240" w:beforeAutospacing="1" w:afterAutospacing="1"/>
      <w:jc w:val="center"/>
    </w:pPr>
    <w:rPr>
      <w:rFonts w:ascii="Arial Unicode MS" w:hAnsi="Arial Unicode MS" w:eastAsia="Arial Unicode MS" w:cs="Arial Unicode MS"/>
      <w:sz w:val="18"/>
      <w:szCs w:val="18"/>
      <w:lang w:val="en-US"/>
    </w:rPr>
  </w:style>
  <w:style w:type="paragraph" w:styleId="Xl34" w:customStyle="1">
    <w:name w:val="xl34"/>
    <w:basedOn w:val="Normal"/>
    <w:qFormat/>
    <w:rsid w:val="00ce0fa2"/>
    <w:pPr>
      <w:spacing w:lineRule="auto" w:line="240" w:beforeAutospacing="1" w:afterAutospacing="1"/>
      <w:jc w:val="center"/>
    </w:pPr>
    <w:rPr>
      <w:rFonts w:ascii="Yu Helvetica" w:hAnsi="Yu Helvetica" w:eastAsia="Arial Unicode MS" w:cs="Arial Unicode MS"/>
      <w:sz w:val="18"/>
      <w:szCs w:val="18"/>
      <w:lang w:val="en-US"/>
    </w:rPr>
  </w:style>
  <w:style w:type="paragraph" w:styleId="Xl35" w:customStyle="1">
    <w:name w:val="xl35"/>
    <w:basedOn w:val="Normal"/>
    <w:qFormat/>
    <w:rsid w:val="00ce0fa2"/>
    <w:pPr>
      <w:spacing w:lineRule="auto" w:line="240" w:beforeAutospacing="1" w:afterAutospacing="1"/>
      <w:jc w:val="center"/>
    </w:pPr>
    <w:rPr>
      <w:rFonts w:ascii="Yu Helvetica" w:hAnsi="Yu Helvetica" w:eastAsia="Arial Unicode MS" w:cs="Arial Unicode MS"/>
      <w:b/>
      <w:bCs/>
      <w:sz w:val="18"/>
      <w:szCs w:val="18"/>
      <w:lang w:val="en-US"/>
    </w:rPr>
  </w:style>
  <w:style w:type="paragraph" w:styleId="Xl36" w:customStyle="1">
    <w:name w:val="xl36"/>
    <w:basedOn w:val="Normal"/>
    <w:qFormat/>
    <w:rsid w:val="00ce0fa2"/>
    <w:pPr>
      <w:spacing w:lineRule="auto" w:line="240" w:beforeAutospacing="1" w:afterAutospacing="1"/>
      <w:jc w:val="center"/>
    </w:pPr>
    <w:rPr>
      <w:rFonts w:ascii="Symbol" w:hAnsi="Symbol" w:eastAsia="Arial Unicode MS" w:cs="Arial Unicode MS"/>
      <w:b/>
      <w:bCs/>
      <w:sz w:val="18"/>
      <w:szCs w:val="18"/>
      <w:lang w:val="en-US"/>
    </w:rPr>
  </w:style>
  <w:style w:type="paragraph" w:styleId="Xl37" w:customStyle="1">
    <w:name w:val="xl37"/>
    <w:basedOn w:val="Normal"/>
    <w:qFormat/>
    <w:rsid w:val="00ce0fa2"/>
    <w:pPr>
      <w:spacing w:lineRule="auto" w:line="240" w:beforeAutospacing="1" w:afterAutospacing="1"/>
      <w:jc w:val="center"/>
    </w:pPr>
    <w:rPr>
      <w:rFonts w:ascii="Yu Helvetica" w:hAnsi="Yu Helvetica" w:eastAsia="Arial Unicode MS" w:cs="Arial Unicode MS"/>
      <w:b/>
      <w:bCs/>
      <w:sz w:val="18"/>
      <w:szCs w:val="18"/>
      <w:lang w:val="en-US"/>
    </w:rPr>
  </w:style>
  <w:style w:type="paragraph" w:styleId="Xl38" w:customStyle="1">
    <w:name w:val="xl38"/>
    <w:basedOn w:val="Normal"/>
    <w:qFormat/>
    <w:rsid w:val="00ce0fa2"/>
    <w:pPr>
      <w:spacing w:lineRule="auto" w:line="240" w:beforeAutospacing="1" w:afterAutospacing="1"/>
      <w:jc w:val="center"/>
    </w:pPr>
    <w:rPr>
      <w:rFonts w:ascii="Yu Helvetica" w:hAnsi="Yu Helvetica" w:eastAsia="Arial Unicode MS" w:cs="Arial Unicode MS"/>
      <w:b/>
      <w:bCs/>
      <w:sz w:val="18"/>
      <w:szCs w:val="18"/>
      <w:lang w:val="en-US"/>
    </w:rPr>
  </w:style>
  <w:style w:type="paragraph" w:styleId="Xl39" w:customStyle="1">
    <w:name w:val="xl39"/>
    <w:basedOn w:val="Normal"/>
    <w:qFormat/>
    <w:rsid w:val="00ce0fa2"/>
    <w:pPr>
      <w:spacing w:lineRule="auto" w:line="240" w:beforeAutospacing="1" w:afterAutospacing="1"/>
      <w:jc w:val="center"/>
    </w:pPr>
    <w:rPr>
      <w:rFonts w:ascii="Yu Helvetica" w:hAnsi="Yu Helvetica" w:eastAsia="Arial Unicode MS" w:cs="Arial Unicode MS"/>
      <w:b/>
      <w:bCs/>
      <w:sz w:val="18"/>
      <w:szCs w:val="18"/>
      <w:lang w:val="en-US"/>
    </w:rPr>
  </w:style>
  <w:style w:type="paragraph" w:styleId="Xl40" w:customStyle="1">
    <w:name w:val="xl40"/>
    <w:basedOn w:val="Normal"/>
    <w:qFormat/>
    <w:rsid w:val="00ce0fa2"/>
    <w:pPr>
      <w:spacing w:lineRule="auto" w:line="240" w:beforeAutospacing="1" w:afterAutospacing="1"/>
      <w:jc w:val="center"/>
      <w:textAlignment w:val="top"/>
    </w:pPr>
    <w:rPr>
      <w:rFonts w:ascii="Yu Helvetica" w:hAnsi="Yu Helvetica" w:eastAsia="Arial Unicode MS" w:cs="Arial Unicode MS"/>
      <w:sz w:val="18"/>
      <w:szCs w:val="18"/>
      <w:lang w:val="en-US"/>
    </w:rPr>
  </w:style>
  <w:style w:type="paragraph" w:styleId="Xl41" w:customStyle="1">
    <w:name w:val="xl41"/>
    <w:basedOn w:val="Normal"/>
    <w:qFormat/>
    <w:rsid w:val="00ce0fa2"/>
    <w:pPr>
      <w:spacing w:lineRule="auto" w:line="240" w:beforeAutospacing="1" w:afterAutospacing="1"/>
      <w:jc w:val="center"/>
    </w:pPr>
    <w:rPr>
      <w:rFonts w:ascii="Yu Helvetica" w:hAnsi="Yu Helvetica" w:eastAsia="Arial Unicode MS" w:cs="Arial Unicode MS"/>
      <w:sz w:val="18"/>
      <w:szCs w:val="18"/>
      <w:lang w:val="en-US"/>
    </w:rPr>
  </w:style>
  <w:style w:type="paragraph" w:styleId="Xl42" w:customStyle="1">
    <w:name w:val="xl42"/>
    <w:basedOn w:val="Normal"/>
    <w:qFormat/>
    <w:rsid w:val="00ce0fa2"/>
    <w:pPr>
      <w:spacing w:lineRule="auto" w:line="240" w:beforeAutospacing="1" w:afterAutospacing="1"/>
      <w:jc w:val="center"/>
    </w:pPr>
    <w:rPr>
      <w:rFonts w:ascii="Yu Helvetica" w:hAnsi="Yu Helvetica" w:eastAsia="Arial Unicode MS" w:cs="Arial Unicode MS"/>
      <w:sz w:val="18"/>
      <w:szCs w:val="18"/>
      <w:lang w:val="en-US"/>
    </w:rPr>
  </w:style>
  <w:style w:type="paragraph" w:styleId="Xl44" w:customStyle="1">
    <w:name w:val="xl44"/>
    <w:basedOn w:val="Normal"/>
    <w:qFormat/>
    <w:rsid w:val="00ce0fa2"/>
    <w:pPr>
      <w:spacing w:lineRule="auto" w:line="240" w:beforeAutospacing="1" w:afterAutospacing="1"/>
      <w:jc w:val="center"/>
    </w:pPr>
    <w:rPr>
      <w:rFonts w:ascii="Yu Helvetica" w:hAnsi="Yu Helvetica" w:eastAsia="Arial Unicode MS" w:cs="Arial Unicode MS"/>
      <w:sz w:val="18"/>
      <w:szCs w:val="18"/>
      <w:lang w:val="en-US"/>
    </w:rPr>
  </w:style>
  <w:style w:type="paragraph" w:styleId="Style5" w:customStyle="1">
    <w:name w:val="ОЛЈА"/>
    <w:basedOn w:val="Normal"/>
    <w:qFormat/>
    <w:rsid w:val="00ce0fa2"/>
    <w:pPr>
      <w:spacing w:lineRule="auto" w:line="240" w:beforeAutospacing="1" w:afterAutospacing="1"/>
    </w:pPr>
    <w:rPr>
      <w:rFonts w:ascii="Arial" w:hAnsi="Arial" w:eastAsia="Times New Roman" w:cs="Arial"/>
      <w:sz w:val="24"/>
      <w:szCs w:val="20"/>
      <w:lang w:val="ru-RU"/>
    </w:rPr>
  </w:style>
  <w:style w:type="paragraph" w:styleId="StyleJustified" w:customStyle="1">
    <w:name w:val="Style ОЛЈА + Justified"/>
    <w:basedOn w:val="Style5"/>
    <w:qFormat/>
    <w:rsid w:val="00ce0fa2"/>
    <w:pPr>
      <w:jc w:val="both"/>
    </w:pPr>
    <w:rPr>
      <w:rFonts w:cs="Times New Roman"/>
    </w:rPr>
  </w:style>
  <w:style w:type="paragraph" w:styleId="Style11" w:customStyle="1">
    <w:name w:val="Style1"/>
    <w:basedOn w:val="Heading1"/>
    <w:qFormat/>
    <w:rsid w:val="00ce0fa2"/>
    <w:pPr>
      <w:overflowPunct w:val="true"/>
      <w:spacing w:before="240" w:after="60"/>
      <w:jc w:val="left"/>
      <w:textAlignment w:val="auto"/>
    </w:pPr>
    <w:rPr>
      <w:rFonts w:cs="Arial"/>
      <w:b w:val="false"/>
      <w:bCs/>
      <w:color w:val="auto"/>
      <w:kern w:val="2"/>
      <w:sz w:val="24"/>
      <w:szCs w:val="32"/>
      <w:lang w:val="sr-CS" w:eastAsia="ru-RU"/>
    </w:rPr>
  </w:style>
  <w:style w:type="paragraph" w:styleId="OLJACYR" w:customStyle="1">
    <w:name w:val="OLJACYR"/>
    <w:basedOn w:val="Normal"/>
    <w:qFormat/>
    <w:rsid w:val="00ce0fa2"/>
    <w:pPr>
      <w:tabs>
        <w:tab w:val="clear" w:pos="720"/>
        <w:tab w:val="left" w:pos="1134" w:leader="none"/>
      </w:tabs>
      <w:spacing w:lineRule="auto" w:line="240" w:before="0" w:after="0"/>
      <w:jc w:val="both"/>
    </w:pPr>
    <w:rPr>
      <w:rFonts w:ascii="YuCiril Times" w:hAnsi="YuCiril Times" w:eastAsia="Times New Roman"/>
      <w:sz w:val="24"/>
      <w:szCs w:val="20"/>
      <w:lang w:val="en-US"/>
    </w:rPr>
  </w:style>
  <w:style w:type="paragraph" w:styleId="Brojtekst" w:customStyle="1">
    <w:name w:val="broj tekst"/>
    <w:basedOn w:val="Normal"/>
    <w:qFormat/>
    <w:rsid w:val="00ce0fa2"/>
    <w:pPr>
      <w:widowControl w:val="false"/>
      <w:tabs>
        <w:tab w:val="clear" w:pos="720"/>
        <w:tab w:val="left" w:pos="1134" w:leader="none"/>
      </w:tabs>
      <w:spacing w:lineRule="auto" w:line="240" w:before="120" w:after="120"/>
      <w:ind w:left="1134" w:right="284" w:hanging="851"/>
      <w:jc w:val="both"/>
    </w:pPr>
    <w:rPr>
      <w:rFonts w:ascii="YuCiril Helvetica" w:hAnsi="YuCiril Helvetica" w:eastAsia="Times New Roman"/>
      <w:sz w:val="24"/>
      <w:szCs w:val="20"/>
      <w:lang w:val="en-US"/>
    </w:rPr>
  </w:style>
  <w:style w:type="paragraph" w:styleId="Stylespec" w:customStyle="1">
    <w:name w:val="Stylespec"/>
    <w:basedOn w:val="TextBody"/>
    <w:qFormat/>
    <w:rsid w:val="00ce0fa2"/>
    <w:pPr>
      <w:widowControl w:val="false"/>
      <w:tabs>
        <w:tab w:val="clear" w:pos="720"/>
        <w:tab w:val="left" w:pos="2155" w:leader="none"/>
        <w:tab w:val="left" w:pos="7088" w:leader="none"/>
      </w:tabs>
      <w:suppressAutoHyphens w:val="false"/>
      <w:overflowPunct w:val="true"/>
      <w:ind w:left="1305" w:right="3969" w:hanging="1021"/>
      <w:jc w:val="both"/>
      <w:textAlignment w:val="auto"/>
    </w:pPr>
    <w:rPr>
      <w:rFonts w:ascii="YuCiril Helvetica" w:hAnsi="YuCiril Helvetica"/>
      <w:b w:val="false"/>
      <w:color w:val="000080"/>
      <w:sz w:val="24"/>
    </w:rPr>
  </w:style>
  <w:style w:type="paragraph" w:styleId="Normal1" w:customStyle="1">
    <w:name w:val="Normal1"/>
    <w:basedOn w:val="Normal"/>
    <w:qFormat/>
    <w:rsid w:val="00ce0fa2"/>
    <w:pPr>
      <w:spacing w:lineRule="auto" w:line="240" w:beforeAutospacing="1" w:afterAutospacing="1"/>
    </w:pPr>
    <w:rPr>
      <w:rFonts w:ascii="Times New Roman" w:hAnsi="Times New Roman" w:eastAsia="Times New Roman"/>
      <w:sz w:val="24"/>
      <w:szCs w:val="24"/>
      <w:lang w:val="en-US"/>
    </w:rPr>
  </w:style>
  <w:style w:type="paragraph" w:styleId="Decimalni" w:customStyle="1">
    <w:name w:val="Decimalni"/>
    <w:basedOn w:val="Normal"/>
    <w:qFormat/>
    <w:rsid w:val="00ce0fa2"/>
    <w:pPr>
      <w:tabs>
        <w:tab w:val="clear" w:pos="720"/>
        <w:tab w:val="decimal" w:pos="3402" w:leader="dot"/>
        <w:tab w:val="right" w:pos="6883" w:leader="dot"/>
      </w:tabs>
      <w:spacing w:lineRule="auto" w:line="240" w:before="0" w:after="0"/>
    </w:pPr>
    <w:rPr>
      <w:rFonts w:ascii="Arial" w:hAnsi="Arial" w:eastAsia="Times New Roman" w:cs="Arial"/>
      <w:sz w:val="24"/>
      <w:szCs w:val="20"/>
    </w:rPr>
  </w:style>
  <w:style w:type="paragraph" w:styleId="001TEXT" w:customStyle="1">
    <w:name w:val="001 TEXT"/>
    <w:basedOn w:val="TextBody"/>
    <w:autoRedefine/>
    <w:qFormat/>
    <w:rsid w:val="00ce0fa2"/>
    <w:pPr>
      <w:suppressAutoHyphens w:val="false"/>
      <w:overflowPunct w:val="true"/>
      <w:ind w:firstLine="709"/>
      <w:jc w:val="both"/>
      <w:textAlignment w:val="auto"/>
    </w:pPr>
    <w:rPr>
      <w:rFonts w:ascii="Arial" w:hAnsi="Arial" w:cs="Arial"/>
      <w:b w:val="false"/>
      <w:sz w:val="24"/>
      <w:lang w:val="de-DE"/>
    </w:rPr>
  </w:style>
  <w:style w:type="paragraph" w:styleId="Closing">
    <w:name w:val="Closing"/>
    <w:basedOn w:val="Normal"/>
    <w:link w:val="ClosingChar"/>
    <w:qFormat/>
    <w:rsid w:val="00ce0fa2"/>
    <w:pPr>
      <w:spacing w:lineRule="auto" w:line="240" w:before="0" w:after="0"/>
      <w:ind w:left="4320" w:hanging="0"/>
    </w:pPr>
    <w:rPr>
      <w:rFonts w:ascii="Times New Roman" w:hAnsi="Times New Roman" w:eastAsia="Times New Roman"/>
      <w:sz w:val="24"/>
      <w:szCs w:val="24"/>
      <w:lang w:val="en-GB" w:eastAsia="x-none" w:bidi="he-IL"/>
    </w:rPr>
  </w:style>
  <w:style w:type="paragraph" w:styleId="Date">
    <w:name w:val="Date"/>
    <w:basedOn w:val="Normal"/>
    <w:next w:val="Normal"/>
    <w:link w:val="DateChar"/>
    <w:qFormat/>
    <w:rsid w:val="00ce0fa2"/>
    <w:pPr>
      <w:spacing w:lineRule="auto" w:line="240" w:before="0" w:after="0"/>
    </w:pPr>
    <w:rPr>
      <w:rFonts w:ascii="Times New Roman" w:hAnsi="Times New Roman" w:eastAsia="Times New Roman"/>
      <w:sz w:val="24"/>
      <w:szCs w:val="24"/>
      <w:lang w:val="en-GB" w:eastAsia="x-none" w:bidi="he-IL"/>
    </w:rPr>
  </w:style>
  <w:style w:type="paragraph" w:styleId="ListContinue">
    <w:name w:val="List Continue"/>
    <w:basedOn w:val="Normal"/>
    <w:qFormat/>
    <w:rsid w:val="00ce0fa2"/>
    <w:pPr>
      <w:spacing w:lineRule="auto" w:line="240" w:before="0" w:after="120"/>
      <w:ind w:left="360" w:hanging="0"/>
    </w:pPr>
    <w:rPr>
      <w:rFonts w:ascii="Times New Roman" w:hAnsi="Times New Roman" w:eastAsia="Times New Roman"/>
      <w:sz w:val="24"/>
      <w:szCs w:val="24"/>
      <w:lang w:val="en-GB"/>
    </w:rPr>
  </w:style>
  <w:style w:type="paragraph" w:styleId="NormalIndent">
    <w:name w:val="Normal Indent"/>
    <w:basedOn w:val="Normal"/>
    <w:qFormat/>
    <w:rsid w:val="00ce0fa2"/>
    <w:pPr>
      <w:spacing w:lineRule="auto" w:line="240" w:before="0" w:after="0"/>
      <w:ind w:left="720" w:hanging="0"/>
    </w:pPr>
    <w:rPr>
      <w:rFonts w:ascii="Times New Roman" w:hAnsi="Times New Roman" w:eastAsia="Times New Roman"/>
      <w:sz w:val="24"/>
      <w:szCs w:val="24"/>
      <w:lang w:val="en-GB"/>
    </w:rPr>
  </w:style>
  <w:style w:type="paragraph" w:styleId="ShortReturnAddress" w:customStyle="1">
    <w:name w:val="Short Return Address"/>
    <w:basedOn w:val="Normal"/>
    <w:qFormat/>
    <w:rsid w:val="00ce0fa2"/>
    <w:pPr>
      <w:spacing w:lineRule="auto" w:line="240" w:before="0" w:after="0"/>
    </w:pPr>
    <w:rPr>
      <w:rFonts w:ascii="Times New Roman" w:hAnsi="Times New Roman" w:eastAsia="Times New Roman"/>
      <w:sz w:val="24"/>
      <w:szCs w:val="24"/>
      <w:lang w:val="en-GB"/>
    </w:rPr>
  </w:style>
  <w:style w:type="paragraph" w:styleId="BodyTextFirstIndent2">
    <w:name w:val="Body Text First Indent 2"/>
    <w:basedOn w:val="TextBodyIndent"/>
    <w:link w:val="BodyTextFirstIndent2Char"/>
    <w:qFormat/>
    <w:rsid w:val="00ce0fa2"/>
    <w:pPr>
      <w:spacing w:before="0" w:after="120"/>
      <w:ind w:left="360" w:firstLine="210"/>
    </w:pPr>
    <w:rPr>
      <w:b w:val="false"/>
      <w:bCs w:val="false"/>
      <w:lang w:val="en-GB"/>
    </w:rPr>
  </w:style>
  <w:style w:type="paragraph" w:styleId="Stanka" w:customStyle="1">
    <w:name w:val="stanka"/>
    <w:basedOn w:val="Normal"/>
    <w:qFormat/>
    <w:rsid w:val="00ce0fa2"/>
    <w:pPr>
      <w:spacing w:lineRule="auto" w:line="240" w:before="0" w:after="0"/>
      <w:jc w:val="both"/>
    </w:pPr>
    <w:rPr>
      <w:rFonts w:ascii="Helvetica_Cyr" w:hAnsi="Helvetica_Cyr" w:eastAsia="Times New Roman"/>
      <w:bCs/>
      <w:sz w:val="24"/>
      <w:szCs w:val="24"/>
      <w:lang w:val="en-US"/>
    </w:rPr>
  </w:style>
  <w:style w:type="paragraph" w:styleId="Crtica" w:customStyle="1">
    <w:name w:val="crtica"/>
    <w:basedOn w:val="Normal"/>
    <w:qFormat/>
    <w:rsid w:val="00ce0fa2"/>
    <w:pPr>
      <w:tabs>
        <w:tab w:val="clear" w:pos="720"/>
        <w:tab w:val="right" w:pos="5694" w:leader="none"/>
        <w:tab w:val="left" w:pos="5928" w:leader="none"/>
      </w:tabs>
      <w:spacing w:lineRule="auto" w:line="240" w:before="60" w:after="60"/>
      <w:jc w:val="both"/>
    </w:pPr>
    <w:rPr>
      <w:rFonts w:ascii="Arial" w:hAnsi="Arial" w:eastAsia="Times New Roman"/>
      <w:sz w:val="20"/>
      <w:szCs w:val="20"/>
      <w:lang w:val="en-US"/>
    </w:rPr>
  </w:style>
  <w:style w:type="paragraph" w:styleId="StyleHeading1CPV1Headingcir1CPVEAfter12pt" w:customStyle="1">
    <w:name w:val="Style Heading 1CPV1Heading cir 1CPV E + After:  12 pt"/>
    <w:basedOn w:val="Heading1"/>
    <w:qFormat/>
    <w:rsid w:val="00ce0fa2"/>
    <w:pPr>
      <w:overflowPunct w:val="true"/>
      <w:spacing w:before="240" w:after="240"/>
      <w:jc w:val="both"/>
      <w:textAlignment w:val="auto"/>
    </w:pPr>
    <w:rPr>
      <w:bCs/>
      <w:color w:val="auto"/>
      <w:sz w:val="24"/>
      <w:lang w:val="en-GB"/>
    </w:rPr>
  </w:style>
  <w:style w:type="paragraph" w:styleId="CPVTABELA9" w:customStyle="1">
    <w:name w:val="CPV TABELA 9"/>
    <w:basedOn w:val="Normal"/>
    <w:autoRedefine/>
    <w:qFormat/>
    <w:rsid w:val="00ce0fa2"/>
    <w:pPr>
      <w:spacing w:lineRule="auto" w:line="240" w:before="0" w:after="0"/>
      <w:jc w:val="center"/>
    </w:pPr>
    <w:rPr>
      <w:rFonts w:ascii="Arial" w:hAnsi="Arial" w:eastAsia="Times New Roman"/>
      <w:sz w:val="18"/>
      <w:szCs w:val="16"/>
      <w:lang w:val="en-US"/>
    </w:rPr>
  </w:style>
  <w:style w:type="paragraph" w:styleId="Tablica" w:customStyle="1">
    <w:name w:val="Tablica"/>
    <w:basedOn w:val="Normal"/>
    <w:qFormat/>
    <w:rsid w:val="00ce0fa2"/>
    <w:pPr>
      <w:spacing w:lineRule="auto" w:line="240" w:before="0" w:after="0"/>
      <w:jc w:val="both"/>
    </w:pPr>
    <w:rPr>
      <w:rFonts w:ascii="Arial" w:hAnsi="Arial" w:eastAsia="Times New Roman"/>
      <w:sz w:val="18"/>
      <w:szCs w:val="20"/>
      <w:lang w:val="en-GB"/>
    </w:rPr>
  </w:style>
  <w:style w:type="paragraph" w:styleId="ListContinue2">
    <w:name w:val="List Continue 2"/>
    <w:basedOn w:val="Normal"/>
    <w:qFormat/>
    <w:rsid w:val="00ce0fa2"/>
    <w:pPr>
      <w:tabs>
        <w:tab w:val="clear" w:pos="720"/>
      </w:tabs>
      <w:spacing w:lineRule="auto" w:line="240" w:before="0" w:after="120"/>
      <w:ind w:left="566" w:hanging="0"/>
    </w:pPr>
    <w:rPr>
      <w:rFonts w:ascii="YUFuturaL" w:hAnsi="YUFuturaL" w:eastAsia="Times New Roman"/>
      <w:sz w:val="24"/>
      <w:szCs w:val="24"/>
      <w:lang w:val="en-US"/>
    </w:rPr>
  </w:style>
  <w:style w:type="paragraph" w:styleId="ListContinue3">
    <w:name w:val="List Continue 3"/>
    <w:basedOn w:val="Normal"/>
    <w:qFormat/>
    <w:rsid w:val="00ce0fa2"/>
    <w:pPr>
      <w:spacing w:lineRule="auto" w:line="240" w:before="0" w:after="120"/>
      <w:ind w:left="849" w:hanging="0"/>
    </w:pPr>
    <w:rPr>
      <w:rFonts w:ascii="YUFuturaL" w:hAnsi="YUFuturaL" w:eastAsia="Times New Roman"/>
      <w:sz w:val="24"/>
      <w:szCs w:val="24"/>
      <w:lang w:val="en-US"/>
    </w:rPr>
  </w:style>
  <w:style w:type="paragraph" w:styleId="ListContinue4">
    <w:name w:val="List Continue 4"/>
    <w:basedOn w:val="Normal"/>
    <w:qFormat/>
    <w:rsid w:val="00ce0fa2"/>
    <w:pPr>
      <w:spacing w:lineRule="auto" w:line="240" w:before="0" w:after="120"/>
      <w:ind w:left="1132" w:hanging="0"/>
    </w:pPr>
    <w:rPr>
      <w:rFonts w:ascii="YUFuturaL" w:hAnsi="YUFuturaL" w:eastAsia="Times New Roman"/>
      <w:sz w:val="24"/>
      <w:szCs w:val="24"/>
      <w:lang w:val="en-US"/>
    </w:rPr>
  </w:style>
  <w:style w:type="paragraph" w:styleId="BodyTextFirstIndentArialNarrow" w:customStyle="1">
    <w:name w:val="Body Text First Indent + Arial Narrow"/>
    <w:basedOn w:val="TextBodyIndent"/>
    <w:qFormat/>
    <w:rsid w:val="00ce0fa2"/>
    <w:pPr>
      <w:ind w:hanging="0"/>
      <w:jc w:val="both"/>
    </w:pPr>
    <w:rPr>
      <w:rFonts w:ascii="Arial Narrow" w:hAnsi="Arial Narrow" w:cs="Arial"/>
      <w:sz w:val="20"/>
      <w:szCs w:val="20"/>
      <w:lang w:val="sr-Latn-CS"/>
    </w:rPr>
  </w:style>
  <w:style w:type="paragraph" w:styleId="Standard" w:customStyle="1">
    <w:name w:val="Standard"/>
    <w:qFormat/>
    <w:rsid w:val="00ac1111"/>
    <w:pPr>
      <w:widowControl/>
      <w:suppressAutoHyphens w:val="true"/>
      <w:bidi w:val="0"/>
      <w:spacing w:lineRule="auto" w:line="247" w:before="0" w:after="160"/>
      <w:jc w:val="left"/>
      <w:textAlignment w:val="baseline"/>
    </w:pPr>
    <w:rPr>
      <w:rFonts w:ascii="Calibri" w:hAnsi="Calibri" w:eastAsia="Calibri" w:cs="Calibri"/>
      <w:color w:val="00000A"/>
      <w:kern w:val="2"/>
      <w:sz w:val="22"/>
      <w:szCs w:val="22"/>
      <w:lang w:val="en-US" w:eastAsia="en-US" w:bidi="ar-SA"/>
    </w:rPr>
  </w:style>
  <w:style w:type="paragraph" w:styleId="Normalbold1" w:customStyle="1">
    <w:name w:val="normalbold"/>
    <w:basedOn w:val="Normal"/>
    <w:qFormat/>
    <w:rsid w:val="0069354c"/>
    <w:pPr>
      <w:widowControl w:val="false"/>
      <w:suppressAutoHyphens w:val="true"/>
      <w:spacing w:lineRule="auto" w:line="240" w:before="280" w:after="280"/>
    </w:pPr>
    <w:rPr>
      <w:rFonts w:ascii="Arial" w:hAnsi="Arial" w:eastAsia="Arial Unicode MS" w:cs="Arial"/>
      <w:b/>
      <w:bCs/>
      <w:kern w:val="2"/>
      <w:lang w:val="en-US" w:eastAsia="hi-IN" w:bidi="hi-IN"/>
    </w:rPr>
  </w:style>
  <w:style w:type="paragraph" w:styleId="Annotationtext">
    <w:name w:val="annotation text"/>
    <w:basedOn w:val="Normal"/>
    <w:link w:val="CommentTextChar"/>
    <w:qFormat/>
    <w:rsid w:val="0069354c"/>
    <w:pPr>
      <w:spacing w:lineRule="auto" w:line="240" w:before="0" w:after="0"/>
    </w:pPr>
    <w:rPr>
      <w:rFonts w:ascii="Times New Roman" w:hAnsi="Times New Roman" w:eastAsia="Times New Roman"/>
      <w:sz w:val="20"/>
      <w:szCs w:val="20"/>
      <w:lang w:val="en-US"/>
    </w:rPr>
  </w:style>
  <w:style w:type="paragraph" w:styleId="Annotationsubject">
    <w:name w:val="annotation subject"/>
    <w:basedOn w:val="Annotationtext"/>
    <w:next w:val="Annotationtext"/>
    <w:link w:val="CommentSubjectChar"/>
    <w:qFormat/>
    <w:rsid w:val="0069354c"/>
    <w:pPr/>
    <w:rPr>
      <w:b/>
      <w:bCs/>
    </w:rPr>
  </w:style>
  <w:style w:type="numbering" w:styleId="NoList" w:default="1">
    <w:name w:val="No List"/>
    <w:uiPriority w:val="99"/>
    <w:semiHidden/>
    <w:unhideWhenUsed/>
    <w:qForma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table" w:styleId="PlainTable4">
    <w:name w:val="Plain Table 4"/>
    <w:basedOn w:val="TableNormal"/>
    <w:uiPriority w:val="44"/>
    <w:rsid w:val="00ce0fa2"/>
    <w:pPr>
      <w:spacing w:after="0" w:line="240" w:lineRule="auto"/>
    </w:pPr>
    <w:rPr>
      <w:sz w:val="20"/>
      <w:szCs w:val="20"/>
    </w:rPr>
    <w:tblPr>
      <w:tblStyleRowBandSize w:val="1"/>
      <w:tblStyleColBandSize w:val="1"/>
    </w:tblPr>
    <w:tblStylePr w:type="firstRow">
      <w:rPr>
        <w:b/>
        <w:bCs/>
      </w:rPr>
      <w:tblPr/>
    </w:tblStylePr>
    <w:tblStylePr w:type="lastRow">
      <w:rPr>
        <w:b/>
        <w:bCs/>
      </w:rPr>
      <w:tblPr/>
    </w:tblStylePr>
    <w:tblStylePr w:type="firstCol">
      <w:rPr>
        <w:b/>
        <w:bCs/>
      </w:rPr>
      <w:tblPr/>
    </w:tblStylePr>
    <w:tblStylePr w:type="lastCol">
      <w:rPr>
        <w:b/>
        <w:bCs/>
      </w:rPr>
      <w:tblPr/>
    </w:tblStylePr>
    <w:tblStylePr w:type="band1Vert">
      <w:tblPr/>
      <w:tcPr>
        <w:shd w:val="clear" w:color="auto" w:fill="F2F2F2"/>
      </w:tcPr>
    </w:tblStylePr>
    <w:tblStylePr w:type="band1Horz">
      <w:tblPr/>
      <w:tcPr>
        <w:shd w:val="clear" w:color="auto" w:fill="F2F2F2"/>
      </w:tcPr>
    </w:tblStylePr>
  </w:style>
  <w:style w:type="table" w:styleId="TableGrid">
    <w:name w:val="Table Grid"/>
    <w:basedOn w:val="TableNormal"/>
    <w:uiPriority w:val="59"/>
    <w:rsid w:val="0069354c"/>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hyperlink" Target="http://www.crep.gov.rs/" TargetMode="Externa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Relationship Id="rId9"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AFCA1B-BE2E-4654-B5F4-5B4A7ABB38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Application>LibreOffice/6.2.8.2$Windows_X86_64 LibreOffice_project/f82ddfca21ebc1e222a662a32b25c0c9d20169ee</Application>
  <Pages>49</Pages>
  <Words>25177</Words>
  <Characters>156817</Characters>
  <CharactersWithSpaces>180935</CharactersWithSpaces>
  <Paragraphs>1116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2020-10-22T08:07:00Z</dcterms:created>
  <dc:creator>Asus</dc:creator>
  <dc:description/>
  <dc:language>en-US</dc:language>
  <cp:lastModifiedBy/>
  <cp:lastPrinted>2020-10-22T06:15:00Z</cp:lastPrinted>
  <dcterms:modified xsi:type="dcterms:W3CDTF">2021-03-31T12:24:04Z</dcterms:modified>
  <cp:revision>9</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